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5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工业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节水型园区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一、总则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jc w:val="both"/>
        <w:textAlignment w:val="auto"/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（一）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  <w:t>基本要求</w:t>
      </w:r>
    </w:p>
    <w:p>
      <w:pPr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1.遵守国家、行业和地方相关节水政策和标准。</w:t>
      </w:r>
    </w:p>
    <w:p>
      <w:pPr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2.有取水资源的合法手续，近三年取水无超计划。</w:t>
      </w:r>
    </w:p>
    <w:p>
      <w:pPr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3.近三年未发生重大安全、污染事故或重大生态破坏事件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。</w:t>
      </w:r>
    </w:p>
    <w:p>
      <w:pPr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4.未使用国家明令淘汰的用水工艺技术和设备。</w:t>
      </w:r>
    </w:p>
    <w:p>
      <w:pPr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5.新建、改建、扩建项目时实施节水“三同时”“四到位”制度。</w:t>
      </w:r>
    </w:p>
    <w:p>
      <w:pPr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6.建立节水管理制度，主要企业有配套的节水措施。</w:t>
      </w:r>
    </w:p>
    <w:p>
      <w:pPr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（二）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  <w:t>评价指标构成</w:t>
      </w:r>
    </w:p>
    <w:p>
      <w:pPr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节水园区评价指标体系包括管理指标（组织管理、用水管理、宣传教育）、技术指标（万元工业增加值取水量、工业用水重复利用率、万元工业增加值废水排放量）、鼓励性指标（串联水、创新工作、非常规水源替代率）、特色指标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节水型企业、绿色工业园区、节水新技术、新产品与节水装备）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4个方面。</w:t>
      </w:r>
    </w:p>
    <w:p>
      <w:pPr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具体如附表1、附表2、附表3、附表4所示。</w:t>
      </w:r>
    </w:p>
    <w:p>
      <w:pPr>
        <w:pStyle w:val="2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</w:p>
    <w:p>
      <w:pPr>
        <w:pStyle w:val="11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</w:p>
    <w:p>
      <w:pPr>
        <w:pStyle w:val="11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</w:p>
    <w:p>
      <w:pPr>
        <w:pStyle w:val="11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</w:p>
    <w:p>
      <w:pPr>
        <w:pStyle w:val="76"/>
        <w:snapToGrid w:val="0"/>
        <w:jc w:val="center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kern w:val="10"/>
          <w:sz w:val="32"/>
          <w:szCs w:val="32"/>
        </w:rPr>
        <w:t>附表1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kern w:val="1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spacing w:val="-6"/>
          <w:kern w:val="0"/>
          <w:sz w:val="32"/>
          <w:szCs w:val="32"/>
        </w:rPr>
        <w:t>管理指标及评分细则</w:t>
      </w:r>
    </w:p>
    <w:tbl>
      <w:tblPr>
        <w:tblStyle w:val="77"/>
        <w:tblW w:w="5023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784"/>
        <w:gridCol w:w="2115"/>
        <w:gridCol w:w="4485"/>
        <w:gridCol w:w="4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tblHeader/>
          <w:jc w:val="center"/>
        </w:trPr>
        <w:tc>
          <w:tcPr>
            <w:tcW w:w="3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80" w:lineRule="exact"/>
              <w:ind w:left="118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序号</w:t>
            </w:r>
          </w:p>
        </w:tc>
        <w:tc>
          <w:tcPr>
            <w:tcW w:w="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评价指标</w:t>
            </w:r>
          </w:p>
        </w:tc>
        <w:tc>
          <w:tcPr>
            <w:tcW w:w="12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480" w:lineRule="exact"/>
              <w:ind w:firstLine="282" w:firstLineChars="105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评价要求</w:t>
            </w:r>
          </w:p>
        </w:tc>
        <w:tc>
          <w:tcPr>
            <w:tcW w:w="26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评分细则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314" w:type="pct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469" w:type="pct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pacing w:val="-6"/>
                <w:kern w:val="10"/>
                <w:sz w:val="28"/>
                <w:szCs w:val="28"/>
              </w:rPr>
              <w:t>组织管理</w:t>
            </w:r>
          </w:p>
        </w:tc>
        <w:tc>
          <w:tcPr>
            <w:tcW w:w="1266" w:type="pct"/>
            <w:vAlign w:val="center"/>
          </w:tcPr>
          <w:p>
            <w:pPr>
              <w:widowControl w:val="0"/>
              <w:kinsoku/>
              <w:wordWrap w:val="0"/>
              <w:autoSpaceDE/>
              <w:autoSpaceDN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6"/>
                <w:kern w:val="2"/>
                <w:sz w:val="28"/>
                <w:szCs w:val="28"/>
              </w:rPr>
              <w:t>制定节水工作方案，建立节水工作考核奖励机制。</w:t>
            </w:r>
          </w:p>
        </w:tc>
        <w:tc>
          <w:tcPr>
            <w:tcW w:w="2684" w:type="pct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1.制定节水规划或方案，得7分；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2.严格用水监管，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6"/>
                <w:kern w:val="2"/>
                <w:sz w:val="28"/>
                <w:szCs w:val="28"/>
              </w:rPr>
              <w:t>实施节水工作考核机制，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得7分。</w:t>
            </w:r>
          </w:p>
        </w:tc>
        <w:tc>
          <w:tcPr>
            <w:tcW w:w="264" w:type="pct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  <w:jc w:val="center"/>
        </w:trPr>
        <w:tc>
          <w:tcPr>
            <w:tcW w:w="314" w:type="pct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469" w:type="pct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用水管理</w:t>
            </w:r>
          </w:p>
        </w:tc>
        <w:tc>
          <w:tcPr>
            <w:tcW w:w="1266" w:type="pct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6"/>
                <w:kern w:val="2"/>
                <w:sz w:val="28"/>
                <w:szCs w:val="28"/>
              </w:rPr>
              <w:t>重视节水改造，各类用水设施符合节水要求。定期开展水平衡测试。严格用水管理，各类巡检、统计台账齐全。</w:t>
            </w:r>
          </w:p>
        </w:tc>
        <w:tc>
          <w:tcPr>
            <w:tcW w:w="2684" w:type="pct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1.供排水管网图和计量网络图齐全，得5分；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2.定期开展巡回检漏，得4分；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3.制定用水管理计划，用水计划管理规范，得6分；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4.原始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记录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和统计台账完整规范，按时按时完成统计报表，得4分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5.重点用水企业近3年均开展过水平衡测试，得4分；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6.园区建设有用水在线监测设施，得7分。</w:t>
            </w:r>
          </w:p>
          <w:p>
            <w:pPr>
              <w:widowControl w:val="0"/>
              <w:adjustRightInd w:val="0"/>
              <w:snapToGrid w:val="0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7.园区建设有污水集中处理设施。得7分。</w:t>
            </w:r>
          </w:p>
        </w:tc>
        <w:tc>
          <w:tcPr>
            <w:tcW w:w="264" w:type="pct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314" w:type="pct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469" w:type="pct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宣传教育</w:t>
            </w:r>
          </w:p>
        </w:tc>
        <w:tc>
          <w:tcPr>
            <w:tcW w:w="1266" w:type="pct"/>
            <w:vAlign w:val="center"/>
          </w:tcPr>
          <w:p>
            <w:pPr>
              <w:widowControl w:val="0"/>
              <w:kinsoku/>
              <w:wordWrap w:val="0"/>
              <w:autoSpaceDE/>
              <w:autoSpaceDN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6"/>
                <w:kern w:val="2"/>
                <w:sz w:val="28"/>
                <w:szCs w:val="28"/>
              </w:rPr>
              <w:t>定期开展节水宣传教育。</w:t>
            </w:r>
          </w:p>
        </w:tc>
        <w:tc>
          <w:tcPr>
            <w:tcW w:w="2684" w:type="pct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1.制定完善的节水宣传计划，组织专题节水宣传活动，得5分；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2.公共场所有节水宣传标语、宣传栏、板报等，并定期维护，得4分。</w:t>
            </w:r>
          </w:p>
        </w:tc>
        <w:tc>
          <w:tcPr>
            <w:tcW w:w="264" w:type="pct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9</w:t>
            </w:r>
          </w:p>
        </w:tc>
      </w:tr>
    </w:tbl>
    <w:p>
      <w:pPr>
        <w:spacing w:before="79" w:line="187" w:lineRule="auto"/>
        <w:rPr>
          <w:rFonts w:ascii="仿宋" w:hAnsi="仿宋" w:eastAsia="仿宋" w:cs="仿宋"/>
          <w:color w:val="auto"/>
          <w:sz w:val="24"/>
          <w:szCs w:val="24"/>
        </w:rPr>
      </w:pPr>
    </w:p>
    <w:p>
      <w:pPr>
        <w:spacing w:before="79" w:line="187" w:lineRule="auto"/>
        <w:rPr>
          <w:rFonts w:ascii="仿宋" w:hAnsi="仿宋" w:eastAsia="仿宋" w:cs="仿宋"/>
          <w:color w:val="auto"/>
          <w:sz w:val="24"/>
          <w:szCs w:val="24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napToGrid/>
          <w:color w:val="auto"/>
          <w:spacing w:val="-6"/>
          <w:kern w:val="10"/>
          <w:sz w:val="32"/>
          <w:szCs w:val="32"/>
        </w:rPr>
        <w:t xml:space="preserve">附表2 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</w:rPr>
        <w:t>技术指标及评分细则</w:t>
      </w:r>
    </w:p>
    <w:tbl>
      <w:tblPr>
        <w:tblStyle w:val="77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344"/>
        <w:gridCol w:w="1878"/>
        <w:gridCol w:w="2959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Header/>
          <w:jc w:val="center"/>
        </w:trPr>
        <w:tc>
          <w:tcPr>
            <w:tcW w:w="334" w:type="pct"/>
            <w:vAlign w:val="center"/>
          </w:tcPr>
          <w:p>
            <w:pPr>
              <w:spacing w:before="15" w:line="211" w:lineRule="auto"/>
              <w:ind w:left="3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序号</w:t>
            </w:r>
          </w:p>
        </w:tc>
        <w:tc>
          <w:tcPr>
            <w:tcW w:w="1394" w:type="pct"/>
            <w:vAlign w:val="center"/>
          </w:tcPr>
          <w:p>
            <w:pPr>
              <w:spacing w:before="15" w:line="211" w:lineRule="auto"/>
              <w:ind w:left="3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评价指标</w:t>
            </w:r>
          </w:p>
        </w:tc>
        <w:tc>
          <w:tcPr>
            <w:tcW w:w="1117" w:type="pct"/>
            <w:vAlign w:val="center"/>
          </w:tcPr>
          <w:p>
            <w:pPr>
              <w:spacing w:before="15" w:line="211" w:lineRule="auto"/>
              <w:ind w:left="3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评价要求</w:t>
            </w:r>
          </w:p>
        </w:tc>
        <w:tc>
          <w:tcPr>
            <w:tcW w:w="17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left="105" w:leftChars="50" w:right="68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评分细则</w:t>
            </w:r>
          </w:p>
        </w:tc>
        <w:tc>
          <w:tcPr>
            <w:tcW w:w="392" w:type="pct"/>
            <w:vAlign w:val="center"/>
          </w:tcPr>
          <w:p>
            <w:pPr>
              <w:spacing w:before="15" w:line="211" w:lineRule="auto"/>
              <w:ind w:left="3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334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1</w:t>
            </w:r>
          </w:p>
        </w:tc>
        <w:tc>
          <w:tcPr>
            <w:tcW w:w="1394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万元工业增加值取水量</w:t>
            </w:r>
          </w:p>
        </w:tc>
        <w:tc>
          <w:tcPr>
            <w:tcW w:w="1117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≤6.7m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/万元</w:t>
            </w:r>
          </w:p>
        </w:tc>
        <w:tc>
          <w:tcPr>
            <w:tcW w:w="1760" w:type="pct"/>
            <w:vAlign w:val="center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达到评价要求的，得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0分。</w:t>
            </w:r>
          </w:p>
        </w:tc>
        <w:tc>
          <w:tcPr>
            <w:tcW w:w="392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34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2</w:t>
            </w:r>
          </w:p>
        </w:tc>
        <w:tc>
          <w:tcPr>
            <w:tcW w:w="1394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工业用水重复利用率</w:t>
            </w:r>
          </w:p>
        </w:tc>
        <w:tc>
          <w:tcPr>
            <w:tcW w:w="1117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≥90%</w:t>
            </w:r>
          </w:p>
        </w:tc>
        <w:tc>
          <w:tcPr>
            <w:tcW w:w="1760" w:type="pct"/>
            <w:vAlign w:val="center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达到评价要求的，得10分。</w:t>
            </w:r>
          </w:p>
        </w:tc>
        <w:tc>
          <w:tcPr>
            <w:tcW w:w="392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34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3</w:t>
            </w:r>
          </w:p>
        </w:tc>
        <w:tc>
          <w:tcPr>
            <w:tcW w:w="1394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万元工业增加值废水排放量</w:t>
            </w:r>
          </w:p>
        </w:tc>
        <w:tc>
          <w:tcPr>
            <w:tcW w:w="1117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≤5t/万元</w:t>
            </w:r>
          </w:p>
        </w:tc>
        <w:tc>
          <w:tcPr>
            <w:tcW w:w="1760" w:type="pct"/>
            <w:vAlign w:val="center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达到评价要求的，得10分。</w:t>
            </w:r>
          </w:p>
        </w:tc>
        <w:tc>
          <w:tcPr>
            <w:tcW w:w="392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10</w:t>
            </w:r>
          </w:p>
        </w:tc>
      </w:tr>
    </w:tbl>
    <w:p>
      <w:pPr>
        <w:spacing w:before="187" w:line="183" w:lineRule="auto"/>
        <w:ind w:left="3"/>
        <w:jc w:val="center"/>
        <w:rPr>
          <w:rFonts w:ascii="Times New Roman" w:hAnsi="Times New Roman" w:eastAsia="仿宋_GB2312" w:cs="Times New Roman"/>
          <w:snapToGrid/>
          <w:color w:val="auto"/>
          <w:kern w:val="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napToGrid/>
          <w:color w:val="auto"/>
          <w:spacing w:val="-6"/>
          <w:kern w:val="10"/>
          <w:sz w:val="32"/>
          <w:szCs w:val="32"/>
        </w:rPr>
        <w:t xml:space="preserve">附表3 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</w:rPr>
        <w:t>鼓励性指标及评分细则</w:t>
      </w:r>
    </w:p>
    <w:tbl>
      <w:tblPr>
        <w:tblStyle w:val="77"/>
        <w:tblW w:w="5045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418"/>
        <w:gridCol w:w="4403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Header/>
          <w:jc w:val="center"/>
        </w:trPr>
        <w:tc>
          <w:tcPr>
            <w:tcW w:w="373" w:type="pct"/>
            <w:vAlign w:val="center"/>
          </w:tcPr>
          <w:p>
            <w:pPr>
              <w:spacing w:before="187" w:line="183" w:lineRule="auto"/>
              <w:ind w:left="3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序号</w:t>
            </w:r>
          </w:p>
        </w:tc>
        <w:tc>
          <w:tcPr>
            <w:tcW w:w="1441" w:type="pct"/>
            <w:vAlign w:val="center"/>
          </w:tcPr>
          <w:p>
            <w:pPr>
              <w:spacing w:before="187" w:line="183" w:lineRule="auto"/>
              <w:ind w:left="3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指标</w:t>
            </w:r>
          </w:p>
        </w:tc>
        <w:tc>
          <w:tcPr>
            <w:tcW w:w="2624" w:type="pct"/>
            <w:vAlign w:val="center"/>
          </w:tcPr>
          <w:p>
            <w:pPr>
              <w:spacing w:before="187" w:line="183" w:lineRule="auto"/>
              <w:ind w:left="3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评分细则</w:t>
            </w:r>
          </w:p>
        </w:tc>
        <w:tc>
          <w:tcPr>
            <w:tcW w:w="560" w:type="pct"/>
            <w:vAlign w:val="center"/>
          </w:tcPr>
          <w:p>
            <w:pPr>
              <w:spacing w:before="187" w:line="183" w:lineRule="auto"/>
              <w:ind w:left="3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  <w:lang w:val="en-US" w:eastAsia="zh-CN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73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1</w:t>
            </w:r>
          </w:p>
        </w:tc>
        <w:tc>
          <w:tcPr>
            <w:tcW w:w="1441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串联水</w:t>
            </w:r>
          </w:p>
        </w:tc>
        <w:tc>
          <w:tcPr>
            <w:tcW w:w="2624" w:type="pct"/>
            <w:vAlign w:val="center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园区企业间实现一水多用、循序用水，得3分。</w:t>
            </w:r>
          </w:p>
        </w:tc>
        <w:tc>
          <w:tcPr>
            <w:tcW w:w="560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373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2</w:t>
            </w:r>
          </w:p>
        </w:tc>
        <w:tc>
          <w:tcPr>
            <w:tcW w:w="1441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创新工作</w:t>
            </w:r>
          </w:p>
        </w:tc>
        <w:tc>
          <w:tcPr>
            <w:tcW w:w="2624" w:type="pct"/>
            <w:vAlign w:val="center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园区推行合同节水管理，得2分。</w:t>
            </w:r>
          </w:p>
        </w:tc>
        <w:tc>
          <w:tcPr>
            <w:tcW w:w="560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73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3</w:t>
            </w:r>
          </w:p>
        </w:tc>
        <w:tc>
          <w:tcPr>
            <w:tcW w:w="1441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非常规水源替代率</w:t>
            </w:r>
          </w:p>
        </w:tc>
        <w:tc>
          <w:tcPr>
            <w:tcW w:w="2624" w:type="pct"/>
            <w:vAlign w:val="center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达到15%以上，得5分。</w:t>
            </w:r>
          </w:p>
        </w:tc>
        <w:tc>
          <w:tcPr>
            <w:tcW w:w="560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5</w:t>
            </w:r>
          </w:p>
        </w:tc>
      </w:tr>
    </w:tbl>
    <w:p>
      <w:pPr>
        <w:spacing w:before="187" w:line="183" w:lineRule="auto"/>
        <w:ind w:left="3"/>
        <w:jc w:val="center"/>
        <w:rPr>
          <w:rFonts w:ascii="Times New Roman" w:hAnsi="Times New Roman" w:eastAsia="仿宋_GB2312" w:cs="Times New Roman"/>
          <w:snapToGrid/>
          <w:color w:val="auto"/>
          <w:kern w:val="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napToGrid/>
          <w:color w:val="auto"/>
          <w:spacing w:val="-6"/>
          <w:kern w:val="10"/>
          <w:sz w:val="32"/>
          <w:szCs w:val="32"/>
        </w:rPr>
        <w:t xml:space="preserve">附表4 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</w:rPr>
        <w:t>特色指标及评分细则</w:t>
      </w:r>
    </w:p>
    <w:tbl>
      <w:tblPr>
        <w:tblStyle w:val="77"/>
        <w:tblW w:w="504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2458"/>
        <w:gridCol w:w="4574"/>
        <w:gridCol w:w="7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Header/>
          <w:jc w:val="center"/>
        </w:trPr>
        <w:tc>
          <w:tcPr>
            <w:tcW w:w="355" w:type="pct"/>
            <w:vAlign w:val="center"/>
          </w:tcPr>
          <w:p>
            <w:pPr>
              <w:spacing w:before="187" w:line="183" w:lineRule="auto"/>
              <w:ind w:left="3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序号</w:t>
            </w:r>
          </w:p>
        </w:tc>
        <w:tc>
          <w:tcPr>
            <w:tcW w:w="1466" w:type="pct"/>
            <w:vAlign w:val="center"/>
          </w:tcPr>
          <w:p>
            <w:pPr>
              <w:spacing w:before="187" w:line="183" w:lineRule="auto"/>
              <w:ind w:left="3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指标</w:t>
            </w:r>
          </w:p>
        </w:tc>
        <w:tc>
          <w:tcPr>
            <w:tcW w:w="2728" w:type="pct"/>
            <w:vAlign w:val="center"/>
          </w:tcPr>
          <w:p>
            <w:pPr>
              <w:spacing w:before="187" w:line="183" w:lineRule="auto"/>
              <w:ind w:left="3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评分细则</w:t>
            </w:r>
          </w:p>
        </w:tc>
        <w:tc>
          <w:tcPr>
            <w:tcW w:w="450" w:type="pct"/>
            <w:vAlign w:val="center"/>
          </w:tcPr>
          <w:p>
            <w:pPr>
              <w:spacing w:before="187" w:line="183" w:lineRule="auto"/>
              <w:ind w:left="3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-6"/>
                <w:kern w:val="10"/>
                <w:sz w:val="28"/>
                <w:szCs w:val="28"/>
                <w:lang w:val="en-US" w:eastAsia="zh-CN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355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1</w:t>
            </w:r>
          </w:p>
        </w:tc>
        <w:tc>
          <w:tcPr>
            <w:tcW w:w="1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10"/>
                <w:sz w:val="28"/>
                <w:szCs w:val="28"/>
              </w:rPr>
              <w:t>节水型企业</w:t>
            </w:r>
          </w:p>
        </w:tc>
        <w:tc>
          <w:tcPr>
            <w:tcW w:w="272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园区有省级节水型企业，得3分；有国家级水效领跑者企业，得5分。</w:t>
            </w:r>
          </w:p>
        </w:tc>
        <w:tc>
          <w:tcPr>
            <w:tcW w:w="4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355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2</w:t>
            </w:r>
          </w:p>
        </w:tc>
        <w:tc>
          <w:tcPr>
            <w:tcW w:w="1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10"/>
                <w:sz w:val="28"/>
                <w:szCs w:val="28"/>
              </w:rPr>
              <w:t>绿色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1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10"/>
                <w:sz w:val="28"/>
                <w:szCs w:val="28"/>
              </w:rPr>
              <w:t>园区</w:t>
            </w:r>
          </w:p>
        </w:tc>
        <w:tc>
          <w:tcPr>
            <w:tcW w:w="272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获省级绿色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园区认定，得5分，获国家级绿色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园区认定，得10分。</w:t>
            </w:r>
          </w:p>
        </w:tc>
        <w:tc>
          <w:tcPr>
            <w:tcW w:w="4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355" w:type="pct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3</w:t>
            </w:r>
          </w:p>
        </w:tc>
        <w:tc>
          <w:tcPr>
            <w:tcW w:w="1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节水新技术、新产品与节水装备</w:t>
            </w:r>
          </w:p>
        </w:tc>
        <w:tc>
          <w:tcPr>
            <w:tcW w:w="272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园区企业使用节水新技术、新工艺、新产品、创新型装备等，得2分，每增加一家加1分；未使用则不得分。</w:t>
            </w:r>
          </w:p>
        </w:tc>
        <w:tc>
          <w:tcPr>
            <w:tcW w:w="4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</w:tr>
    </w:tbl>
    <w:p>
      <w:pPr>
        <w:pStyle w:val="5"/>
        <w:widowControl w:val="0"/>
        <w:kinsoku/>
        <w:autoSpaceDE/>
        <w:autoSpaceDN/>
        <w:adjustRightInd/>
        <w:snapToGrid/>
        <w:spacing w:before="48" w:beforeLines="20" w:after="48" w:afterLines="20" w:line="360" w:lineRule="auto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0"/>
          <w:szCs w:val="30"/>
        </w:rPr>
      </w:pPr>
    </w:p>
    <w:p>
      <w:pPr>
        <w:pStyle w:val="5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jc w:val="both"/>
        <w:textAlignment w:val="auto"/>
        <w:rPr>
          <w:rFonts w:hint="eastAsia" w:ascii="华文楷体" w:hAnsi="华文楷体" w:eastAsia="华文楷体" w:cs="华文楷体"/>
          <w:b w:val="0"/>
          <w:bCs/>
          <w:snapToGrid/>
          <w:color w:val="auto"/>
          <w:kern w:val="2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/>
          <w:snapToGrid/>
          <w:color w:val="auto"/>
          <w:kern w:val="2"/>
          <w:sz w:val="32"/>
          <w:szCs w:val="32"/>
          <w:lang w:eastAsia="zh-CN"/>
        </w:rPr>
        <w:t>（三）</w:t>
      </w:r>
      <w:r>
        <w:rPr>
          <w:rFonts w:hint="eastAsia" w:ascii="华文楷体" w:hAnsi="华文楷体" w:eastAsia="华文楷体" w:cs="华文楷体"/>
          <w:b w:val="0"/>
          <w:bCs/>
          <w:snapToGrid/>
          <w:color w:val="auto"/>
          <w:kern w:val="2"/>
          <w:sz w:val="32"/>
          <w:szCs w:val="32"/>
        </w:rPr>
        <w:t>评价说明</w:t>
      </w:r>
    </w:p>
    <w:p>
      <w:pPr>
        <w:pStyle w:val="76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工业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节水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园区评价总得分=管理指标（总评分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0分）+技术指标（总评分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0分）+鼓励性指标（总评分10分）+特色指标（总评分20分），满分为1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0分。</w:t>
      </w:r>
    </w:p>
    <w:p>
      <w:pPr>
        <w:pStyle w:val="76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在满足所有基本要求的前提下，总分在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分以上且通过专家评估认定的确定为省级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工业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节水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园区。</w:t>
      </w:r>
    </w:p>
    <w:p>
      <w:pPr>
        <w:pStyle w:val="4"/>
        <w:pageBreakBefore w:val="0"/>
        <w:widowControl w:val="0"/>
        <w:wordWrap/>
        <w:topLinePunct w:val="0"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二、管理指标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管理指标包括组织管理和用水管理、宣传教育3个指标。</w:t>
      </w:r>
    </w:p>
    <w:p>
      <w:pPr>
        <w:pStyle w:val="5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（一）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  <w:t>组织管理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指标解释：指报告期内园区组织制定节水工作方案，建立节水工作考核奖励机制等工作的总称。</w:t>
      </w:r>
    </w:p>
    <w:p>
      <w:pPr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评分方法：满分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分。园区有节水规划或方案，得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分；园区节水管理部门严格用水监管，实施节水工作考核机制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分。</w:t>
      </w:r>
    </w:p>
    <w:p>
      <w:pPr>
        <w:pStyle w:val="5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（二）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  <w:t>用水管理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指标解释：指报告期内园区对各方面利用水量的分配调节,即计划用水和节约用水管理。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评分方法：满分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分。园区有整体的供排水管网图和计量网络图，得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分；园区内部定期巡回检漏，得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分；园区内部实行计划用水管理，定期分解下达计划指标，用水计划管理规范，得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分；原始记录和统计台帐完整规范，按时完成统计报表，得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分；近3年内园区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重点用水企业均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开展过水平衡测试，得4分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重点用水企业指年用水量超过10万立方米的独立法人企业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园区建设有用水在线监测设施，得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园区建设有污水集中处理设施，得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分。</w:t>
      </w:r>
    </w:p>
    <w:p>
      <w:pPr>
        <w:pStyle w:val="5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（三）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  <w:t>宣传教育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指标解释：指园区运用培训、标语、宣传画、激励故事等方式，让全园区了解节水的迫切性，熟悉各类节水措施与方法，树立节水观念。</w:t>
      </w:r>
    </w:p>
    <w:p>
      <w:pPr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pacing w:val="18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评分方法：满分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分。制定完善的节水宣传计划，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组织专题节水宣传活动，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分；公共场所有节水宣传标语、宣传栏、板报等，并定期维护，得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分。</w:t>
      </w:r>
    </w:p>
    <w:p>
      <w:pPr>
        <w:pStyle w:val="4"/>
        <w:pageBreakBefore w:val="0"/>
        <w:widowControl w:val="0"/>
        <w:wordWrap/>
        <w:topLinePunct w:val="0"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三、技术指标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技术指标包括万元工业增加值取水量、工业用水重复利用率、万元工业增加值废水排放量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个指标。</w:t>
      </w:r>
    </w:p>
    <w:p>
      <w:pPr>
        <w:pStyle w:val="5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（一）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  <w:t>万元工业增加值取水量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指标解释：指报告期内园区实现每万元工业增加值（万元不变价）的取水量。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万元工业增加值取水量（m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/万元）=园区工业用新鲜水量(m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)/园区工业增加值(万元)。其中：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园区工业用新鲜水量：指报告期内园区内用于生产和生活的新鲜水量(生活用水单独计量且生活污水不与工业废水混排的除外)，它等于企业从城市自来水取用的水量与园区自备水用量之和。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评分方法：园区万元工业增加值取水量≤6.7m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/万元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园区万元工业增加值取水量＞6.7m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/万元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不得分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pStyle w:val="5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（二）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  <w:t>工业用水重复利用率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指标解释：指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园区内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工业重复用水量占工业用水总量的百分率。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工业重复用水量指报告期内企业生产用水中重复再利用的水量，包括循环使用、一水多用和串级使用的水量（含经处理后回用量）。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工业用水总量指报告期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园区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内企业厂区内用于生产和生活的水量，它等于工业用新鲜水量与工业重复用水量之和。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pacing w:val="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计算公式：工业用水重复利用率=工业重复用水量（m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）/工业用水总量（m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）×100%。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评分方法：园区工业用水重复利用率≥90%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园区工业用水重复利用率＜90%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不得分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pStyle w:val="5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（三）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  <w:t>万元工业增加值废水排放量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指标解释：指园区单位工业增加值排放的工业废水量，不包括企业梯级利用的废水和园区内居民排放的生活废水。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计算公式：万元工业增加值废水排放量（t/万元）=园区工业废水排放总量（t）/园区工业增加值总量（万元）。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评分方法：园区万元工业增加值废水排放量≤5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t/万元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园区万元工业增加值废水排放量＞5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t/万元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不得分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pStyle w:val="4"/>
        <w:pageBreakBefore w:val="0"/>
        <w:widowControl w:val="0"/>
        <w:wordWrap/>
        <w:topLinePunct w:val="0"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四、鼓励性指标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鼓励性指标包括串联水、创新工作、非常规水源替代率 3个指标。</w:t>
      </w:r>
    </w:p>
    <w:p>
      <w:pPr>
        <w:pStyle w:val="5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（一）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  <w:t>串联水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指标解释：园区内在确定的用水单元或系统，生产过程中产生的或使用后的，且再用于另一单元或系统的水。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评分方法：工业园区企业间实现一水多用、循序用水，得3分。</w:t>
      </w:r>
    </w:p>
    <w:p>
      <w:pPr>
        <w:pStyle w:val="5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（二）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  <w:t>创新工作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指标解释：指园区进行合同节水管理，并产生工作效益。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评分方法：园区推行合同节水管理，得2分。</w:t>
      </w:r>
    </w:p>
    <w:p>
      <w:pPr>
        <w:pStyle w:val="5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（三）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  <w:t>非常规水源替代率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指标解释：是指非常规水源所替代的取水量占园区取水量的比例。非常规水源是指区别于传统意义上的地表水、地下水的（常规）水资源，主要有雨水、再生水（经过再生处理的污水和废水）、海水、空中水、矿井水、苦咸水等，这些水源经过处理后可以再生利用。各种非常规水源的开发利用具有各自的特点和优势，可以在一定程度上替代常规水资源，加速和改善天然水资源的循环过程，使有限的水资源发挥出更大的效用。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计算公式：非常规水源替代率=非常规水源所替代的取水量(m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)/园区取水量(m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)×100%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评分方法：非常规水源替代率达到15%以上，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得5分；未达到不得分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pStyle w:val="4"/>
        <w:pageBreakBefore w:val="0"/>
        <w:widowControl w:val="0"/>
        <w:wordWrap/>
        <w:topLinePunct w:val="0"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五、特色指标</w:t>
      </w:r>
    </w:p>
    <w:p>
      <w:pPr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特色指标包括节水型企业、绿色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工业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园区、节水新技术、新产品与节水装备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3个指标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。</w:t>
      </w:r>
    </w:p>
    <w:p>
      <w:pPr>
        <w:pStyle w:val="5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（一）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  <w:t>节水型企业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指标解释：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节水型企业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和国家级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水效领跑者是指同类可比范围内用水效率处于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先进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水平并经工信及水利部门认定的用水企业。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评分方法：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区有省级节水型企业，得3分；有国家级水效领跑者企业，得5分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。</w:t>
      </w:r>
    </w:p>
    <w:p>
      <w:pPr>
        <w:pStyle w:val="5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（二）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  <w:t>绿色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工业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  <w:t>园区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指标解释：绿色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工业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园区是突出绿色理念和要求的生产企业和基础设施集聚的平台，侧重于园区内工厂之间的统筹管理和协同链接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是在园区规划、空间布局、产业链设计、能源利用、资源利用、基础设施、生态环境、运行管理等方面贯彻资源节约和环境友好理念，具备布局集聚化、结构绿色化、链接生态化等特色的工业园区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绿色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工业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园区由工信部门评定，分为省级和国家级。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评分方法：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园区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获省级绿色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工业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园区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认定，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国家级绿色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工业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园区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认定，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分。</w:t>
      </w:r>
    </w:p>
    <w:p>
      <w:pPr>
        <w:pStyle w:val="5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（三）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</w:rPr>
        <w:t>节水新技术、新产品</w:t>
      </w:r>
      <w:r>
        <w:rPr>
          <w:rFonts w:hint="eastAsia" w:ascii="华文楷体" w:hAnsi="华文楷体" w:eastAsia="华文楷体" w:cs="华文楷体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与节水装备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指标解释：为适应现代园区节水目标的需求而产生和发展的创新型的节水技术、产品、装备等。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评分方法：满分5分。园区企业使用节水新技术、新工艺、新产品、创新型装备等，得2分，每增加一家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1分；未使用则不得分。</w:t>
      </w: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5-1</w:t>
      </w:r>
    </w:p>
    <w:p>
      <w:pPr>
        <w:pStyle w:val="3"/>
        <w:rPr>
          <w:rFonts w:hint="default" w:ascii="Times New Roman" w:hAnsi="Times New Roman" w:eastAsia="仿宋" w:cs="Times New Roman"/>
        </w:rPr>
      </w:pPr>
    </w:p>
    <w:p>
      <w:pPr>
        <w:pStyle w:val="3"/>
        <w:rPr>
          <w:rFonts w:hint="default" w:ascii="Times New Roman" w:hAnsi="Times New Roman" w:eastAsia="仿宋" w:cs="Times New Roman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pacing w:val="-11"/>
          <w:sz w:val="52"/>
          <w:szCs w:val="52"/>
        </w:rPr>
      </w:pPr>
    </w:p>
    <w:p>
      <w:pPr>
        <w:pStyle w:val="3"/>
        <w:rPr>
          <w:rFonts w:hint="default" w:ascii="Times New Roman" w:hAnsi="Times New Roman" w:eastAsia="仿宋" w:cs="Times New Roman"/>
          <w:spacing w:val="-11"/>
          <w:sz w:val="52"/>
          <w:szCs w:val="52"/>
        </w:rPr>
      </w:pPr>
    </w:p>
    <w:p>
      <w:pPr>
        <w:pStyle w:val="3"/>
        <w:rPr>
          <w:rFonts w:hint="default" w:ascii="Times New Roman" w:hAnsi="Times New Roman" w:eastAsia="仿宋" w:cs="Times New Roman"/>
          <w:spacing w:val="-11"/>
          <w:sz w:val="52"/>
          <w:szCs w:val="52"/>
        </w:rPr>
      </w:pPr>
    </w:p>
    <w:p>
      <w:pPr>
        <w:pStyle w:val="3"/>
        <w:rPr>
          <w:rFonts w:hint="default" w:ascii="Times New Roman" w:hAnsi="Times New Roman" w:eastAsia="仿宋" w:cs="Times New Roman"/>
          <w:spacing w:val="-11"/>
          <w:sz w:val="52"/>
          <w:szCs w:val="52"/>
        </w:rPr>
      </w:pPr>
    </w:p>
    <w:p>
      <w:pPr>
        <w:pStyle w:val="3"/>
        <w:rPr>
          <w:rFonts w:hint="default" w:ascii="Times New Roman" w:hAnsi="Times New Roman" w:eastAsia="仿宋" w:cs="Times New Roman"/>
          <w:spacing w:val="-11"/>
          <w:sz w:val="52"/>
          <w:szCs w:val="52"/>
        </w:rPr>
      </w:pPr>
    </w:p>
    <w:p>
      <w:pPr>
        <w:pStyle w:val="3"/>
        <w:rPr>
          <w:rFonts w:hint="default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pacing w:val="45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52"/>
          <w:szCs w:val="52"/>
          <w:lang w:eastAsia="zh-CN"/>
        </w:rPr>
        <w:t>工业</w:t>
      </w:r>
      <w:r>
        <w:rPr>
          <w:rFonts w:hint="eastAsia" w:ascii="黑体" w:hAnsi="黑体" w:eastAsia="黑体" w:cs="黑体"/>
          <w:b w:val="0"/>
          <w:bCs w:val="0"/>
          <w:spacing w:val="0"/>
          <w:sz w:val="52"/>
          <w:szCs w:val="52"/>
        </w:rPr>
        <w:t>节水型</w:t>
      </w:r>
      <w:r>
        <w:rPr>
          <w:rFonts w:hint="eastAsia" w:ascii="黑体" w:hAnsi="黑体" w:eastAsia="黑体" w:cs="黑体"/>
          <w:b w:val="0"/>
          <w:bCs w:val="0"/>
          <w:spacing w:val="0"/>
          <w:sz w:val="52"/>
          <w:szCs w:val="52"/>
          <w:lang w:eastAsia="zh-CN"/>
        </w:rPr>
        <w:t>园区</w:t>
      </w:r>
      <w:r>
        <w:rPr>
          <w:rFonts w:hint="eastAsia" w:ascii="黑体" w:hAnsi="黑体" w:eastAsia="黑体" w:cs="黑体"/>
          <w:b w:val="0"/>
          <w:bCs w:val="0"/>
          <w:spacing w:val="0"/>
          <w:sz w:val="52"/>
          <w:szCs w:val="52"/>
        </w:rPr>
        <w:t>自评价报告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>
      <w:pPr>
        <w:pStyle w:val="3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>
      <w:pPr>
        <w:pStyle w:val="3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>
      <w:pPr>
        <w:pStyle w:val="3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>
      <w:pPr>
        <w:pStyle w:val="3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>
      <w:pPr>
        <w:pStyle w:val="3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>
      <w:pPr>
        <w:pStyle w:val="3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>
      <w:pPr>
        <w:pStyle w:val="3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>
      <w:pPr>
        <w:pStyle w:val="3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>
      <w:pPr>
        <w:spacing w:line="600" w:lineRule="auto"/>
        <w:ind w:firstLine="960" w:firstLineChars="300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</w:rPr>
        <w:t>申报单位：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spacing w:line="600" w:lineRule="auto"/>
        <w:ind w:firstLine="960" w:firstLineChars="300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</w:rPr>
        <w:t>申报时间：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u w:val="single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u w:val="single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日   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  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sectPr>
          <w:footerReference r:id="rId5" w:type="default"/>
          <w:pgSz w:w="11905" w:h="16838"/>
          <w:pgMar w:top="1191" w:right="1474" w:bottom="1191" w:left="1474" w:header="851" w:footer="992" w:gutter="0"/>
          <w:pgNumType w:start="13"/>
          <w:cols w:space="0" w:num="1"/>
          <w:docGrid w:type="lines" w:linePitch="314" w:charSpace="0"/>
        </w:sectPr>
      </w:pPr>
    </w:p>
    <w:p>
      <w:pPr>
        <w:widowControl/>
        <w:jc w:val="center"/>
        <w:outlineLvl w:val="0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  <w:t>园区基本信息表</w:t>
      </w:r>
    </w:p>
    <w:tbl>
      <w:tblPr>
        <w:tblStyle w:val="15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55"/>
        <w:gridCol w:w="295"/>
        <w:gridCol w:w="2239"/>
        <w:gridCol w:w="468"/>
        <w:gridCol w:w="1058"/>
        <w:gridCol w:w="703"/>
        <w:gridCol w:w="78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一、园区基本信息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园区名称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园区级别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 国家级     □ 省级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详细地址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园区负责人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联系部门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联系人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传真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电子邮箱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园区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类型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装备制造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电子信息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原材料工业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消费品工业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新兴产业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是否获得国家级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或省级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绿色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工业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园区称号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是       </w:t>
            </w:r>
            <w:r>
              <w:rPr>
                <w:rFonts w:hint="eastAsia" w:ascii="仿宋_GB2312" w:hAnsi="宋体" w:eastAsia="仿宋_GB2312"/>
                <w:color w:val="auto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二、园区水效指标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主导产业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  <w:highlight w:val="lightGray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主导产业销售收入占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园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区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总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销售收入比重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园区面积和企业数量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主要水源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上年度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销售收入（万元）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上年度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总产值（万元）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上年度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工业增加值（万元）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上年度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取水量（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立方米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）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常规水源取水量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非常规水源取水量</w:t>
            </w:r>
          </w:p>
        </w:tc>
        <w:tc>
          <w:tcPr>
            <w:tcW w:w="457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近三年园区水效指标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年份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年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万元工业增加值取水量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（立方米/万元）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工业用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水重复利用率（%）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lightGray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lightGray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万元工业增加值废水排放量（立方米/万元）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  <w:jc w:val="center"/>
        </w:trPr>
        <w:tc>
          <w:tcPr>
            <w:tcW w:w="87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7" w:beforeLines="50" w:line="32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材料真实性承诺：</w:t>
            </w:r>
          </w:p>
          <w:p>
            <w:pPr>
              <w:spacing w:line="320" w:lineRule="exact"/>
              <w:ind w:firstLine="420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我单位郑重承诺：本次申报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甘肃省工业节水型园区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所提交的相关数据和信息均真实、有效，近三年未发生重大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安全、污染事故或重大生态破坏事件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，愿接受并积极配合主管部门的监督抽查和核验。如有违反，愿承担由此产生的相应责任。</w:t>
            </w: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单位负责人（签字）：</w:t>
            </w:r>
          </w:p>
          <w:p>
            <w:pPr>
              <w:spacing w:line="320" w:lineRule="exact"/>
              <w:ind w:firstLine="420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                                   （申报单位公章）</w:t>
            </w:r>
          </w:p>
          <w:p>
            <w:pPr>
              <w:spacing w:line="320" w:lineRule="exact"/>
              <w:ind w:firstLine="420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                                     年    月    日</w:t>
            </w:r>
          </w:p>
        </w:tc>
      </w:tr>
    </w:tbl>
    <w:p>
      <w:pPr>
        <w:widowControl/>
        <w:jc w:val="center"/>
        <w:outlineLvl w:val="0"/>
        <w:rPr>
          <w:rFonts w:hint="eastAsia" w:ascii="仿宋_GB2312" w:hAnsi="Times New Roman" w:eastAsia="仿宋_GB2312"/>
          <w:b/>
          <w:color w:val="auto"/>
          <w:kern w:val="0"/>
          <w:sz w:val="36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</w:rPr>
        <w:t>园区水效分析报告（格式）</w:t>
      </w:r>
    </w:p>
    <w:p>
      <w:pPr>
        <w:widowControl/>
        <w:ind w:firstLine="723"/>
        <w:jc w:val="left"/>
        <w:rPr>
          <w:rFonts w:ascii="仿宋_GB2312" w:hAnsi="Times New Roman" w:eastAsia="仿宋_GB2312"/>
          <w:color w:val="auto"/>
          <w:sz w:val="20"/>
        </w:rPr>
      </w:pPr>
    </w:p>
    <w:p>
      <w:pPr>
        <w:ind w:firstLine="640" w:firstLineChars="200"/>
        <w:outlineLvl w:val="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一、基本情况</w:t>
      </w:r>
    </w:p>
    <w:p>
      <w:pPr>
        <w:ind w:firstLine="640" w:firstLineChars="200"/>
        <w:rPr>
          <w:rFonts w:hint="eastAsia" w:ascii="华文楷体" w:hAnsi="华文楷体" w:eastAsia="华文楷体" w:cs="华文楷体"/>
          <w:color w:val="auto"/>
          <w:sz w:val="32"/>
        </w:rPr>
      </w:pPr>
      <w:r>
        <w:rPr>
          <w:rFonts w:hint="eastAsia" w:ascii="华文楷体" w:hAnsi="华文楷体" w:eastAsia="华文楷体" w:cs="华文楷体"/>
          <w:color w:val="auto"/>
          <w:sz w:val="32"/>
        </w:rPr>
        <w:t>（一）园区基本情况</w:t>
      </w:r>
    </w:p>
    <w:p>
      <w:pPr>
        <w:ind w:firstLine="640" w:firstLineChars="200"/>
        <w:outlineLvl w:val="0"/>
        <w:rPr>
          <w:rFonts w:ascii="Times New Roman" w:hAnsi="Times New Roman" w:eastAsia="仿宋_GB2312"/>
          <w:color w:val="auto"/>
          <w:sz w:val="32"/>
        </w:rPr>
      </w:pPr>
      <w:r>
        <w:rPr>
          <w:rFonts w:ascii="Times New Roman" w:hAnsi="Times New Roman" w:eastAsia="仿宋_GB2312"/>
          <w:color w:val="auto"/>
          <w:sz w:val="32"/>
        </w:rPr>
        <w:t>包括园区地理位置（所属流域）、近三年的生产总值、工业增加值、主导产业、企业数量及规模、园区节水管理组织结构及人员配备情况等。</w:t>
      </w:r>
    </w:p>
    <w:p>
      <w:pPr>
        <w:ind w:firstLine="640" w:firstLineChars="200"/>
        <w:outlineLvl w:val="0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lang w:eastAsia="zh-CN"/>
        </w:rPr>
        <w:t>（二）</w:t>
      </w:r>
      <w:r>
        <w:rPr>
          <w:rFonts w:hint="eastAsia" w:ascii="华文楷体" w:hAnsi="华文楷体" w:eastAsia="华文楷体" w:cs="华文楷体"/>
          <w:color w:val="auto"/>
          <w:sz w:val="32"/>
        </w:rPr>
        <w:t>园区生产和取用水情况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</w:rPr>
      </w:pPr>
      <w:r>
        <w:rPr>
          <w:rFonts w:ascii="Times New Roman" w:hAnsi="Times New Roman" w:eastAsia="仿宋_GB2312"/>
          <w:color w:val="auto"/>
          <w:sz w:val="32"/>
        </w:rPr>
        <w:t>包括园区主要企业的生产情况、用水环节、主要用水设备，以及园区取水水源（常规水源、非常规水源）、取水量、排水量、水质数据监测、串联用水、供水及排水管网建设、水循环利用设施建设、</w:t>
      </w:r>
      <w:r>
        <w:rPr>
          <w:rFonts w:hint="eastAsia" w:eastAsia="仿宋_GB2312"/>
          <w:color w:val="auto"/>
          <w:sz w:val="32"/>
          <w:lang w:eastAsia="zh-CN"/>
        </w:rPr>
        <w:t>废</w:t>
      </w:r>
      <w:r>
        <w:rPr>
          <w:rFonts w:ascii="Times New Roman" w:hAnsi="Times New Roman" w:eastAsia="仿宋_GB2312"/>
          <w:color w:val="auto"/>
          <w:sz w:val="32"/>
        </w:rPr>
        <w:t>水</w:t>
      </w:r>
      <w:r>
        <w:rPr>
          <w:rFonts w:hint="eastAsia" w:eastAsia="仿宋_GB2312"/>
          <w:color w:val="auto"/>
          <w:sz w:val="32"/>
          <w:lang w:eastAsia="zh-CN"/>
        </w:rPr>
        <w:t>循环</w:t>
      </w:r>
      <w:r>
        <w:rPr>
          <w:rFonts w:ascii="Times New Roman" w:hAnsi="Times New Roman" w:eastAsia="仿宋_GB2312"/>
          <w:color w:val="auto"/>
          <w:sz w:val="32"/>
        </w:rPr>
        <w:t>利用及处理设施建设等情况。</w:t>
      </w:r>
    </w:p>
    <w:p>
      <w:pPr>
        <w:ind w:firstLine="640" w:firstLineChars="200"/>
        <w:outlineLvl w:val="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二、园区水效指标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</w:rPr>
      </w:pPr>
      <w:r>
        <w:rPr>
          <w:rFonts w:ascii="Times New Roman" w:hAnsi="Times New Roman" w:eastAsia="仿宋_GB2312"/>
          <w:color w:val="auto"/>
          <w:sz w:val="32"/>
        </w:rPr>
        <w:t>园区近三年水效指标。水效指标主要包括万元工业增加值取水量、</w:t>
      </w:r>
      <w:r>
        <w:rPr>
          <w:rFonts w:hint="eastAsia" w:eastAsia="仿宋_GB2312"/>
          <w:color w:val="auto"/>
          <w:sz w:val="32"/>
          <w:lang w:val="en-US" w:eastAsia="zh-CN"/>
        </w:rPr>
        <w:t>工业用</w:t>
      </w:r>
      <w:r>
        <w:rPr>
          <w:rFonts w:ascii="Times New Roman" w:hAnsi="Times New Roman" w:eastAsia="仿宋_GB2312"/>
          <w:color w:val="auto"/>
          <w:sz w:val="32"/>
        </w:rPr>
        <w:t>水重复利用率、万元工业增加值废水排放量等。</w:t>
      </w:r>
    </w:p>
    <w:p>
      <w:pPr>
        <w:ind w:firstLine="640" w:firstLineChars="200"/>
        <w:outlineLvl w:val="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三、水效提升经验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</w:rPr>
      </w:pPr>
      <w:r>
        <w:rPr>
          <w:rFonts w:hint="eastAsia" w:ascii="华文楷体" w:hAnsi="华文楷体" w:eastAsia="华文楷体" w:cs="华文楷体"/>
          <w:color w:val="auto"/>
          <w:sz w:val="32"/>
        </w:rPr>
        <w:t>（一）园区节水管理经验。</w:t>
      </w:r>
      <w:r>
        <w:rPr>
          <w:rFonts w:ascii="Times New Roman" w:hAnsi="Times New Roman" w:eastAsia="仿宋_GB2312"/>
          <w:color w:val="auto"/>
          <w:sz w:val="32"/>
        </w:rPr>
        <w:t>介绍园区在节水方面采取的管理措施、方法以及制定的相应管理制度和取得的效果。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</w:rPr>
        <w:t>（二）园区节水技术经验。</w:t>
      </w:r>
      <w:r>
        <w:rPr>
          <w:rFonts w:ascii="Times New Roman" w:hAnsi="Times New Roman" w:eastAsia="仿宋_GB2312"/>
          <w:color w:val="auto"/>
          <w:sz w:val="32"/>
        </w:rPr>
        <w:t>介绍园区实施的重大节水技术改造工程，包括种类、数量以及因此取得的节水效益；采用先进节水技术、装备和产品，采取的优化运行、水重复利用等方面的节水措施以及取得的节水效益</w:t>
      </w:r>
      <w:r>
        <w:rPr>
          <w:rFonts w:hint="eastAsia" w:eastAsia="仿宋_GB2312"/>
          <w:color w:val="auto"/>
          <w:sz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四、未来三年拟采取的主要水效提升措施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</w:rPr>
      </w:pPr>
      <w:r>
        <w:rPr>
          <w:rFonts w:ascii="Times New Roman" w:hAnsi="Times New Roman" w:eastAsia="仿宋_GB2312"/>
          <w:color w:val="auto"/>
          <w:sz w:val="32"/>
        </w:rPr>
        <w:t>未来三年拟采取的主要水效提升措施，如节水技术改造项目（如水重复利用、非常规水利用等）、节水管理措施（如用水管理负责人制度、合同节水管理等）。请分项简述建设内容、预期投资和预期节水效果。</w:t>
      </w:r>
    </w:p>
    <w:p>
      <w:pPr>
        <w:ind w:firstLine="640" w:firstLineChars="20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五、证明材料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</w:rPr>
      </w:pPr>
      <w:r>
        <w:rPr>
          <w:rFonts w:ascii="Times New Roman" w:hAnsi="Times New Roman" w:eastAsia="仿宋_GB2312"/>
          <w:color w:val="auto"/>
          <w:sz w:val="32"/>
        </w:rPr>
        <w:t>此部分包括但不限于以下材料：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</w:rPr>
        <w:t>（一）园区管委会组织机构代码证复印件、园区成立的批复文件复印件</w:t>
      </w:r>
      <w:r>
        <w:rPr>
          <w:rFonts w:hint="eastAsia" w:eastAsia="仿宋_GB2312"/>
          <w:color w:val="auto"/>
          <w:sz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</w:rPr>
        <w:t>（二）取水许可、水资源论证、排污许可等证明材料</w:t>
      </w:r>
      <w:r>
        <w:rPr>
          <w:rFonts w:hint="eastAsia" w:eastAsia="仿宋_GB2312"/>
          <w:color w:val="auto"/>
          <w:sz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</w:rPr>
        <w:t>（三）园区用水相关材料（节水管理制度文件、园区用水记录、统计报表、费用账单、供排水管网图、维修及校验记录等）</w:t>
      </w:r>
      <w:r>
        <w:rPr>
          <w:rFonts w:hint="eastAsia" w:eastAsia="仿宋_GB2312"/>
          <w:color w:val="auto"/>
          <w:sz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</w:rPr>
        <w:t>（四）节水管理机构成立文件及人员配备、岗位职责分工证明材料</w:t>
      </w:r>
      <w:r>
        <w:rPr>
          <w:rFonts w:hint="eastAsia" w:eastAsia="仿宋_GB2312"/>
          <w:color w:val="auto"/>
          <w:sz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</w:rPr>
      </w:pPr>
      <w:r>
        <w:rPr>
          <w:rFonts w:hint="eastAsia" w:ascii="Times New Roman" w:hAnsi="Times New Roman" w:eastAsia="仿宋_GB2312"/>
          <w:color w:val="auto"/>
          <w:sz w:val="32"/>
        </w:rPr>
        <w:t>（五）未使用国家明令淘汰的用水工艺技术和设备承诺证明;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</w:rPr>
        <w:t>（六）近三年内无一般及以上的水事违法行为，无较大及以上的安全事故和环境污染行为的证明材料</w:t>
      </w:r>
      <w:r>
        <w:rPr>
          <w:rFonts w:hint="eastAsia" w:eastAsia="仿宋_GB2312"/>
          <w:color w:val="auto"/>
          <w:sz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</w:rPr>
        <w:t>（七）各项评价指标的计算依据、证明材料等</w:t>
      </w:r>
      <w:r>
        <w:rPr>
          <w:rFonts w:hint="eastAsia" w:eastAsia="仿宋_GB2312"/>
          <w:color w:val="auto"/>
          <w:sz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</w:rPr>
      </w:pPr>
      <w:r>
        <w:rPr>
          <w:rFonts w:hint="eastAsia" w:ascii="Times New Roman" w:hAnsi="Times New Roman" w:eastAsia="仿宋_GB2312"/>
          <w:color w:val="auto"/>
          <w:sz w:val="32"/>
        </w:rPr>
        <w:t>（八）园区节水改造项目证明文件、先进节水工艺技术装备推广应用情况、节水宣传教育情况等证明材料；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</w:rPr>
      </w:pPr>
      <w:r>
        <w:rPr>
          <w:rFonts w:hint="eastAsia" w:ascii="Times New Roman" w:hAnsi="Times New Roman" w:eastAsia="仿宋_GB2312"/>
          <w:color w:val="auto"/>
          <w:sz w:val="32"/>
        </w:rPr>
        <w:t>（九）园区节水规划或实施方案，规划水资源论证报告书或园区水资源论证区域评估报告，园区内节水企业评价等材料；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NumType w:start="12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color w:val="auto"/>
          <w:sz w:val="32"/>
        </w:rPr>
        <w:t>（十）其他需要提交的证明材料。</w:t>
      </w:r>
    </w:p>
    <w:p>
      <w:pPr>
        <w:widowControl/>
        <w:jc w:val="center"/>
        <w:outlineLvl w:val="0"/>
        <w:rPr>
          <w:rFonts w:hint="eastAsia" w:ascii="黑体" w:hAnsi="黑体" w:eastAsia="黑体" w:cs="黑体"/>
          <w:b w:val="0"/>
          <w:bCs/>
          <w:color w:val="auto"/>
          <w:kern w:val="0"/>
          <w:sz w:val="36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</w:rPr>
        <w:t>园区自评表</w:t>
      </w:r>
    </w:p>
    <w:p>
      <w:pPr>
        <w:spacing w:before="156" w:beforeLines="50" w:line="360" w:lineRule="auto"/>
        <w:ind w:firstLine="640" w:firstLineChars="200"/>
        <w:textAlignment w:val="baseline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一、自评总则</w:t>
      </w:r>
    </w:p>
    <w:p>
      <w:pPr>
        <w:spacing w:line="360" w:lineRule="auto"/>
        <w:ind w:firstLine="640" w:firstLineChars="200"/>
        <w:textAlignment w:val="baseline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（一）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节水型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园区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自评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指标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分为一票否决指标和量化指标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，量化指标又分管理指标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技术指标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鼓励性指标、特色指标。</w:t>
      </w:r>
    </w:p>
    <w:p>
      <w:pPr>
        <w:spacing w:line="360" w:lineRule="auto"/>
        <w:ind w:firstLine="640" w:firstLineChars="200"/>
        <w:textAlignment w:val="baseline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（二）一票否决指标如有不满足项，取消该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园区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评选资格，不参加后续量化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指标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打分。</w:t>
      </w:r>
    </w:p>
    <w:p>
      <w:pPr>
        <w:spacing w:line="360" w:lineRule="auto"/>
        <w:ind w:firstLine="640" w:firstLineChars="200"/>
        <w:textAlignment w:val="baseline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（三）采用上一年度统计数据对各项指标进行赋值和评价，评价指标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应以监测统计资料为依据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textAlignment w:val="baseline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（四）节水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lang w:val="en-US" w:eastAsia="zh-CN"/>
        </w:rPr>
        <w:t>型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工业园区自评价总得分=管理指标（总评分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0分）+技术指标（总评分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0分）+鼓励性指标（总评分10分）+特色指标（总评分20分），满分为1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0分。</w:t>
      </w:r>
    </w:p>
    <w:p>
      <w:pPr>
        <w:spacing w:line="360" w:lineRule="auto"/>
        <w:ind w:firstLine="640" w:firstLineChars="200"/>
        <w:textAlignment w:val="baseline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在满足所有基本要求的前提下，总分在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lang w:val="en-US" w:eastAsia="zh-CN"/>
        </w:rPr>
        <w:t>72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分以上的园区可申报节水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lang w:val="en-US" w:eastAsia="zh-CN"/>
        </w:rPr>
        <w:t>型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园区。</w:t>
      </w:r>
    </w:p>
    <w:p>
      <w:pPr>
        <w:spacing w:before="156" w:beforeLines="50" w:line="360" w:lineRule="auto"/>
        <w:ind w:firstLine="640" w:firstLineChars="200"/>
        <w:textAlignment w:val="baseline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二、自评表</w:t>
      </w:r>
    </w:p>
    <w:p>
      <w:pPr>
        <w:spacing w:line="560" w:lineRule="exact"/>
        <w:ind w:firstLine="640" w:firstLineChars="200"/>
        <w:outlineLvl w:val="0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（一）一票否决指标自评表见表1，管理指标见表2、技术指标见表3、鼓励性指标见表4、特色指标见表5。</w:t>
      </w:r>
    </w:p>
    <w:p>
      <w:pPr>
        <w:spacing w:before="156" w:beforeLines="50" w:line="360" w:lineRule="auto"/>
        <w:ind w:firstLine="640" w:firstLineChars="200"/>
        <w:textAlignment w:val="baseline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（二）自评表中列出证明材料索引，相关证明材料附后。</w:t>
      </w:r>
    </w:p>
    <w:p>
      <w:pPr>
        <w:spacing w:before="156" w:beforeLines="50" w:line="360" w:lineRule="auto"/>
        <w:ind w:firstLine="640" w:firstLineChars="200"/>
        <w:textAlignment w:val="baseline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</w:p>
    <w:p>
      <w:pPr>
        <w:spacing w:before="156" w:beforeLines="50" w:line="360" w:lineRule="auto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  <w:t>表1 一票否决指标自评表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923"/>
        <w:gridCol w:w="1946"/>
        <w:gridCol w:w="4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z w:val="24"/>
                <w:szCs w:val="24"/>
              </w:rPr>
              <w:t>评价指标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z w:val="24"/>
                <w:szCs w:val="24"/>
              </w:rPr>
              <w:t>评价结果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z w:val="24"/>
                <w:szCs w:val="24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遵守国家、行业和地方相关节水政策和标准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□是    □否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有取水资源的合法手续，近三年取水无超计划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□是    □否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近三年内未发生重大安全、污染事故或重大生态破坏事件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□是    □否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未使用国家明令淘汰的用水工艺技术和设备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□是    □否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新建、改建、扩建项目时实施节水“三同时”“四到位”制度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□是    □否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建立健全节水管理制度，主要企业有配套的节水措施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□是    □否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ind w:firstLine="5044" w:firstLineChars="1800"/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ind w:firstLine="5044" w:firstLineChars="1800"/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ind w:firstLine="5044" w:firstLineChars="1800"/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</w:pPr>
    </w:p>
    <w:p>
      <w:pPr>
        <w:widowControl w:val="0"/>
        <w:jc w:val="both"/>
        <w:rPr>
          <w:rFonts w:hint="eastAsia" w:ascii="CESI仿宋-GB2312" w:hAnsi="CESI仿宋-GB2312" w:eastAsia="CESI仿宋-GB2312" w:cs="CESI仿宋-GB2312"/>
          <w:color w:val="auto"/>
          <w:spacing w:val="-6"/>
          <w:kern w:val="10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CESI仿宋-GB2312" w:hAnsi="CESI仿宋-GB2312" w:eastAsia="CESI仿宋-GB2312" w:cs="CESI仿宋-GB2312"/>
          <w:color w:val="auto"/>
          <w:kern w:val="0"/>
          <w:sz w:val="18"/>
          <w:szCs w:val="18"/>
          <w:lang w:val="en-US" w:eastAsia="zh-CN" w:bidi="ar-SA"/>
        </w:rPr>
      </w:pPr>
    </w:p>
    <w:p>
      <w:pPr>
        <w:widowControl w:val="0"/>
        <w:jc w:val="both"/>
        <w:rPr>
          <w:rFonts w:hint="eastAsia" w:ascii="CESI仿宋-GB2312" w:hAnsi="CESI仿宋-GB2312" w:eastAsia="CESI仿宋-GB2312" w:cs="CESI仿宋-GB2312"/>
          <w:color w:val="auto"/>
          <w:spacing w:val="-6"/>
          <w:kern w:val="10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jc w:val="center"/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  <w:t>表2 管理指标自评表</w:t>
      </w:r>
    </w:p>
    <w:tbl>
      <w:tblPr>
        <w:tblStyle w:val="16"/>
        <w:tblW w:w="13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33"/>
        <w:gridCol w:w="2610"/>
        <w:gridCol w:w="5314"/>
        <w:gridCol w:w="710"/>
        <w:gridCol w:w="116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</w:rPr>
              <w:t>序号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</w:rPr>
              <w:t>评价指标</w:t>
            </w:r>
          </w:p>
        </w:tc>
        <w:tc>
          <w:tcPr>
            <w:tcW w:w="7924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</w:rPr>
              <w:t>评价要求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</w:rPr>
              <w:t>总分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</w:rPr>
              <w:t>自评得分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auto"/>
                <w:spacing w:val="-6"/>
                <w:kern w:val="10"/>
                <w:sz w:val="24"/>
                <w:szCs w:val="24"/>
              </w:rPr>
              <w:t>组织管理</w:t>
            </w:r>
          </w:p>
        </w:tc>
        <w:tc>
          <w:tcPr>
            <w:tcW w:w="2610" w:type="dxa"/>
            <w:vAlign w:val="center"/>
          </w:tcPr>
          <w:p>
            <w:pPr>
              <w:wordWrap w:val="0"/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制定节水工作方案，建立节水工作考核奖励机制。</w:t>
            </w:r>
          </w:p>
        </w:tc>
        <w:tc>
          <w:tcPr>
            <w:tcW w:w="5314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 xml:space="preserve">1.制定节水规划或方案，得7分； 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2.严格用水监管，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实施节水工作考核机制，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得7分。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14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用水管理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重视节水改造，各类用水设施符合节水要求。定期开展水平衡测试。严格用水管理，各类巡检、统计台账齐全。</w:t>
            </w:r>
          </w:p>
        </w:tc>
        <w:tc>
          <w:tcPr>
            <w:tcW w:w="5314" w:type="dxa"/>
            <w:vAlign w:val="top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1.供排水管网图和计量网络图齐全，得5分；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2.定期开展巡回检漏，得4分；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3.制定用水管理计划，用水计划管理规范，得6分；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4.原始纪律和统计台账完整规范，按时按时完成统计报表，得4分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 xml:space="preserve">5.重点用水企业近3年均开展过水平衡测试，得4分； 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6.园区建设有用水在线监测设施，得7分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adjustRightInd w:val="0"/>
              <w:snapToGrid w:val="0"/>
              <w:ind w:firstLine="240" w:firstLineChars="10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0"/>
                <w:kern w:val="2"/>
                <w:sz w:val="24"/>
                <w:szCs w:val="24"/>
              </w:rPr>
              <w:t>7.园区建设有污水集中处理设施。得7分。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37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宣传教育</w:t>
            </w:r>
          </w:p>
        </w:tc>
        <w:tc>
          <w:tcPr>
            <w:tcW w:w="2610" w:type="dxa"/>
            <w:vAlign w:val="center"/>
          </w:tcPr>
          <w:p>
            <w:pPr>
              <w:wordWrap w:val="0"/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定期开展节水宣传教育。</w:t>
            </w:r>
          </w:p>
        </w:tc>
        <w:tc>
          <w:tcPr>
            <w:tcW w:w="5314" w:type="dxa"/>
            <w:vAlign w:val="top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1.制定完善的节水宣传计划，组织专题节水宣传活动，得5分；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2.公共场所有节水宣传标语、宣传栏、板报等，并定期维护，得4分。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  <w:br w:type="page"/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  <w:t>表3 技术指标自评表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861"/>
        <w:gridCol w:w="3748"/>
        <w:gridCol w:w="3826"/>
        <w:gridCol w:w="852"/>
        <w:gridCol w:w="113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tblHeader/>
        </w:trPr>
        <w:tc>
          <w:tcPr>
            <w:tcW w:w="87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861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评价指标</w:t>
            </w:r>
          </w:p>
        </w:tc>
        <w:tc>
          <w:tcPr>
            <w:tcW w:w="7574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评价要求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总分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自评得分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78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万元工业增加值取水量</w:t>
            </w:r>
          </w:p>
        </w:tc>
        <w:tc>
          <w:tcPr>
            <w:tcW w:w="3748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≤6.7m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/万元</w:t>
            </w:r>
          </w:p>
        </w:tc>
        <w:tc>
          <w:tcPr>
            <w:tcW w:w="3826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达到评价要求的，得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0分。</w:t>
            </w:r>
          </w:p>
        </w:tc>
        <w:tc>
          <w:tcPr>
            <w:tcW w:w="852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>
            <w:pPr>
              <w:widowControl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75" w:type="dxa"/>
          </w:tcPr>
          <w:p>
            <w:pPr>
              <w:widowControl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2</w:t>
            </w:r>
          </w:p>
        </w:tc>
        <w:tc>
          <w:tcPr>
            <w:tcW w:w="1861" w:type="dxa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工业用水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重复利用率</w:t>
            </w:r>
          </w:p>
        </w:tc>
        <w:tc>
          <w:tcPr>
            <w:tcW w:w="3748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≥90%</w:t>
            </w:r>
          </w:p>
        </w:tc>
        <w:tc>
          <w:tcPr>
            <w:tcW w:w="3826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达到评价要求的，得10分。</w:t>
            </w:r>
          </w:p>
        </w:tc>
        <w:tc>
          <w:tcPr>
            <w:tcW w:w="852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>
            <w:pPr>
              <w:widowControl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75" w:type="dxa"/>
          </w:tcPr>
          <w:p>
            <w:pPr>
              <w:widowControl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3</w:t>
            </w:r>
          </w:p>
        </w:tc>
        <w:tc>
          <w:tcPr>
            <w:tcW w:w="1861" w:type="dxa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万元工业增加值废水排放量</w:t>
            </w:r>
          </w:p>
        </w:tc>
        <w:tc>
          <w:tcPr>
            <w:tcW w:w="3748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≤5t/万元</w:t>
            </w:r>
          </w:p>
        </w:tc>
        <w:tc>
          <w:tcPr>
            <w:tcW w:w="3826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达到评价要求的，得10分。</w:t>
            </w:r>
          </w:p>
        </w:tc>
        <w:tc>
          <w:tcPr>
            <w:tcW w:w="852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>
            <w:pPr>
              <w:widowControl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75" w:type="dxa"/>
          </w:tcPr>
          <w:p>
            <w:pPr>
              <w:widowControl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before="159" w:beforeLines="50"/>
        <w:jc w:val="both"/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</w:pPr>
    </w:p>
    <w:p>
      <w:pPr>
        <w:pStyle w:val="11"/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before="159" w:beforeLines="50"/>
        <w:jc w:val="center"/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  <w:t>表4 鼓励性指标自评表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09"/>
        <w:gridCol w:w="6663"/>
        <w:gridCol w:w="1134"/>
        <w:gridCol w:w="1134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09" w:type="dxa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评价指标</w:t>
            </w:r>
          </w:p>
        </w:tc>
        <w:tc>
          <w:tcPr>
            <w:tcW w:w="6663" w:type="dxa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评分要求</w:t>
            </w:r>
          </w:p>
        </w:tc>
        <w:tc>
          <w:tcPr>
            <w:tcW w:w="1134" w:type="dxa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总分</w:t>
            </w:r>
          </w:p>
        </w:tc>
        <w:tc>
          <w:tcPr>
            <w:tcW w:w="1134" w:type="dxa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自评得分</w:t>
            </w:r>
          </w:p>
        </w:tc>
        <w:tc>
          <w:tcPr>
            <w:tcW w:w="1733" w:type="dxa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串联水</w:t>
            </w:r>
          </w:p>
        </w:tc>
        <w:tc>
          <w:tcPr>
            <w:tcW w:w="6663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园区企业间实现一水多用、循序用水，得3分。</w:t>
            </w:r>
          </w:p>
        </w:tc>
        <w:tc>
          <w:tcPr>
            <w:tcW w:w="1134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3" w:type="dxa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创新工作</w:t>
            </w:r>
          </w:p>
        </w:tc>
        <w:tc>
          <w:tcPr>
            <w:tcW w:w="6663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园区推行合同节水管理，得2分。</w:t>
            </w:r>
          </w:p>
        </w:tc>
        <w:tc>
          <w:tcPr>
            <w:tcW w:w="1134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3" w:type="dxa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非常规水源替代率</w:t>
            </w:r>
          </w:p>
        </w:tc>
        <w:tc>
          <w:tcPr>
            <w:tcW w:w="6663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达到15%以上，得5分。</w:t>
            </w:r>
          </w:p>
        </w:tc>
        <w:tc>
          <w:tcPr>
            <w:tcW w:w="1134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3" w:type="dxa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before="159" w:beforeLines="50"/>
        <w:jc w:val="center"/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adjustRightInd w:val="0"/>
        <w:snapToGrid w:val="0"/>
        <w:spacing w:before="159" w:beforeLines="50"/>
        <w:jc w:val="center"/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  <w:t>表5 特色指标自评表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91"/>
        <w:gridCol w:w="6629"/>
        <w:gridCol w:w="1157"/>
        <w:gridCol w:w="115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6" w:type="dxa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691" w:type="dxa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评价指标</w:t>
            </w:r>
          </w:p>
        </w:tc>
        <w:tc>
          <w:tcPr>
            <w:tcW w:w="6629" w:type="dxa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评分要求</w:t>
            </w:r>
          </w:p>
        </w:tc>
        <w:tc>
          <w:tcPr>
            <w:tcW w:w="1157" w:type="dxa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总分</w:t>
            </w:r>
          </w:p>
        </w:tc>
        <w:tc>
          <w:tcPr>
            <w:tcW w:w="1157" w:type="dxa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自评得分</w:t>
            </w:r>
          </w:p>
        </w:tc>
        <w:tc>
          <w:tcPr>
            <w:tcW w:w="1690" w:type="dxa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1</w:t>
            </w:r>
          </w:p>
        </w:tc>
        <w:tc>
          <w:tcPr>
            <w:tcW w:w="2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24"/>
                <w:szCs w:val="24"/>
              </w:rPr>
              <w:t>节水型企业</w:t>
            </w:r>
          </w:p>
        </w:tc>
        <w:tc>
          <w:tcPr>
            <w:tcW w:w="6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园区有省级节水型企业，得3分；有国家级水效领跑者企业，得5分。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15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2</w:t>
            </w:r>
          </w:p>
        </w:tc>
        <w:tc>
          <w:tcPr>
            <w:tcW w:w="2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24"/>
                <w:szCs w:val="24"/>
              </w:rPr>
              <w:t>绿色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24"/>
                <w:szCs w:val="24"/>
                <w:lang w:eastAsia="zh-CN"/>
              </w:rPr>
              <w:t>工业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24"/>
                <w:szCs w:val="24"/>
              </w:rPr>
              <w:t>园区</w:t>
            </w:r>
          </w:p>
        </w:tc>
        <w:tc>
          <w:tcPr>
            <w:tcW w:w="6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获省级绿色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工业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园区认定，得5分，获国家级绿色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工业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园区认定，得10分。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115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sz w:val="24"/>
                <w:szCs w:val="24"/>
              </w:rPr>
              <w:t>3</w:t>
            </w:r>
          </w:p>
        </w:tc>
        <w:tc>
          <w:tcPr>
            <w:tcW w:w="2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节水新技术、新产品与节水装备</w:t>
            </w:r>
          </w:p>
        </w:tc>
        <w:tc>
          <w:tcPr>
            <w:tcW w:w="6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园区企业使用节水新技术、新工艺、新产品、创新型装备等，得2分，每增加一家加1分；未使用则不得分。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15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pacing w:val="-6"/>
                <w:kern w:val="1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eastAsia="宋体" w:cs="Times New Roman"/>
          <w:color w:val="auto"/>
          <w:kern w:val="28"/>
          <w:sz w:val="21"/>
          <w:lang w:val="en-US" w:eastAsia="zh-CN" w:bidi="ar-SA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eastAsia="仿宋_GB2312"/>
          <w:color w:val="auto"/>
          <w:sz w:val="28"/>
          <w:szCs w:val="28"/>
        </w:rPr>
      </w:pPr>
    </w:p>
    <w:p>
      <w:pPr>
        <w:spacing w:line="360" w:lineRule="auto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</w:p>
    <w:p>
      <w:pPr>
        <w:pStyle w:val="76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76"/>
        <w:snapToGrid w:val="0"/>
        <w:spacing w:line="360" w:lineRule="auto"/>
        <w:ind w:firstLine="600" w:firstLineChars="200"/>
        <w:rPr>
          <w:rFonts w:eastAsia="仿宋_GB2312"/>
          <w:color w:val="auto"/>
          <w:kern w:val="2"/>
          <w:sz w:val="30"/>
          <w:szCs w:val="30"/>
        </w:rPr>
      </w:pPr>
    </w:p>
    <w:p>
      <w:pPr>
        <w:spacing w:before="243" w:line="372" w:lineRule="auto"/>
        <w:ind w:right="156"/>
        <w:rPr>
          <w:vanish/>
          <w:color w:val="auto"/>
        </w:rPr>
      </w:pPr>
    </w:p>
    <w:p>
      <w:pPr>
        <w:pStyle w:val="11"/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D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M6pebnPAAAA&#10;BQEAAA8AAAAAAAAAAQAgAAAAOAAAAGRycy9kb3ducmV2LnhtbFBLAQIUABQAAAAIAIdO4kDsW/LH&#10;1wEAALIDAAAOAAAAAAAAAAEAIAAAADQ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aw0+Gd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12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pStyle w:val="66"/>
      <w:suff w:val="nothing"/>
      <w:lvlText w:val="表%1　"/>
      <w:lvlJc w:val="left"/>
      <w:pPr>
        <w:ind w:left="420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677"/>
        </w:tabs>
        <w:ind w:left="677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103"/>
        </w:tabs>
        <w:ind w:left="1103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669"/>
        </w:tabs>
        <w:ind w:left="1669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236"/>
        </w:tabs>
        <w:ind w:left="2236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2945"/>
        </w:tabs>
        <w:ind w:left="2945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512"/>
        </w:tabs>
        <w:ind w:left="3512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079"/>
        </w:tabs>
        <w:ind w:left="407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87"/>
        </w:tabs>
        <w:ind w:left="4787" w:hanging="1700"/>
      </w:pPr>
    </w:lvl>
  </w:abstractNum>
  <w:abstractNum w:abstractNumId="1">
    <w:nsid w:val="00000004"/>
    <w:multiLevelType w:val="multilevel"/>
    <w:tmpl w:val="00000004"/>
    <w:lvl w:ilvl="0" w:tentative="0">
      <w:start w:val="0"/>
      <w:numFmt w:val="none"/>
      <w:pStyle w:val="59"/>
      <w:lvlText w:val=""/>
      <w:lvlJc w:val="left"/>
      <w:pPr>
        <w:tabs>
          <w:tab w:val="left" w:pos="360"/>
        </w:tabs>
        <w:ind w:left="0" w:firstLine="0"/>
      </w:pPr>
    </w:lvl>
    <w:lvl w:ilvl="1" w:tentative="0">
      <w:start w:val="1"/>
      <w:numFmt w:val="decimal"/>
      <w:pStyle w:val="57"/>
      <w:suff w:val="nothing"/>
      <w:lvlText w:val="%1%2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1%2.%3.%4.%5　"/>
      <w:lvlJc w:val="left"/>
      <w:pPr>
        <w:ind w:left="73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1%2.%3.%4.%5.%6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00000005"/>
    <w:multiLevelType w:val="multilevel"/>
    <w:tmpl w:val="00000005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9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3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8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6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">
    <w:nsid w:val="00000006"/>
    <w:multiLevelType w:val="multilevel"/>
    <w:tmpl w:val="00000006"/>
    <w:lvl w:ilvl="0" w:tentative="0">
      <w:start w:val="1"/>
      <w:numFmt w:val="upperLetter"/>
      <w:pStyle w:val="50"/>
      <w:suff w:val="nothing"/>
      <w:lvlText w:val="附　录　%1"/>
      <w:lvlJc w:val="left"/>
      <w:pPr>
        <w:ind w:left="4769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6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6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4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YzAzNGQyZmY0MTExOWE0Y2FjZjVlMThmNGQ2OGYifQ=="/>
  </w:docVars>
  <w:rsids>
    <w:rsidRoot w:val="00172A27"/>
    <w:rsid w:val="0000130D"/>
    <w:rsid w:val="00006026"/>
    <w:rsid w:val="00016235"/>
    <w:rsid w:val="00031618"/>
    <w:rsid w:val="00036F72"/>
    <w:rsid w:val="00045261"/>
    <w:rsid w:val="000626A3"/>
    <w:rsid w:val="0008219E"/>
    <w:rsid w:val="0009399D"/>
    <w:rsid w:val="000A51B8"/>
    <w:rsid w:val="000B2D73"/>
    <w:rsid w:val="000C16FE"/>
    <w:rsid w:val="000D1014"/>
    <w:rsid w:val="000D289C"/>
    <w:rsid w:val="000D3D4F"/>
    <w:rsid w:val="000F015C"/>
    <w:rsid w:val="001179F8"/>
    <w:rsid w:val="00120441"/>
    <w:rsid w:val="00123111"/>
    <w:rsid w:val="001542BF"/>
    <w:rsid w:val="00157068"/>
    <w:rsid w:val="00165D1C"/>
    <w:rsid w:val="00172A27"/>
    <w:rsid w:val="00181020"/>
    <w:rsid w:val="001949D7"/>
    <w:rsid w:val="001C1F14"/>
    <w:rsid w:val="001C29F4"/>
    <w:rsid w:val="001C644C"/>
    <w:rsid w:val="001D1226"/>
    <w:rsid w:val="001D45D9"/>
    <w:rsid w:val="001D60E8"/>
    <w:rsid w:val="001E55C6"/>
    <w:rsid w:val="001F66C4"/>
    <w:rsid w:val="00202AF0"/>
    <w:rsid w:val="00207C15"/>
    <w:rsid w:val="00210862"/>
    <w:rsid w:val="0021247C"/>
    <w:rsid w:val="0024216F"/>
    <w:rsid w:val="00243EF8"/>
    <w:rsid w:val="00272D55"/>
    <w:rsid w:val="00296C04"/>
    <w:rsid w:val="002A2D41"/>
    <w:rsid w:val="002A7D0F"/>
    <w:rsid w:val="002B1124"/>
    <w:rsid w:val="002E51D1"/>
    <w:rsid w:val="002F1DBF"/>
    <w:rsid w:val="002F3885"/>
    <w:rsid w:val="002F7F17"/>
    <w:rsid w:val="00300A99"/>
    <w:rsid w:val="003044BA"/>
    <w:rsid w:val="0030497D"/>
    <w:rsid w:val="00317468"/>
    <w:rsid w:val="00335905"/>
    <w:rsid w:val="003367A4"/>
    <w:rsid w:val="00341A28"/>
    <w:rsid w:val="00367D88"/>
    <w:rsid w:val="00377AD9"/>
    <w:rsid w:val="00384005"/>
    <w:rsid w:val="00397E48"/>
    <w:rsid w:val="003A690B"/>
    <w:rsid w:val="003C53A0"/>
    <w:rsid w:val="003E1530"/>
    <w:rsid w:val="00401DB8"/>
    <w:rsid w:val="00407654"/>
    <w:rsid w:val="00423F6B"/>
    <w:rsid w:val="0042708C"/>
    <w:rsid w:val="004417CB"/>
    <w:rsid w:val="004456EE"/>
    <w:rsid w:val="00451359"/>
    <w:rsid w:val="0045293F"/>
    <w:rsid w:val="004609B8"/>
    <w:rsid w:val="0046289F"/>
    <w:rsid w:val="00471D9B"/>
    <w:rsid w:val="0048522A"/>
    <w:rsid w:val="00490DF6"/>
    <w:rsid w:val="004B3724"/>
    <w:rsid w:val="004B5E37"/>
    <w:rsid w:val="004C580F"/>
    <w:rsid w:val="004D3061"/>
    <w:rsid w:val="004D3988"/>
    <w:rsid w:val="004E7B4B"/>
    <w:rsid w:val="004F68B5"/>
    <w:rsid w:val="00500136"/>
    <w:rsid w:val="00502123"/>
    <w:rsid w:val="00531A8E"/>
    <w:rsid w:val="00533CB0"/>
    <w:rsid w:val="0053678B"/>
    <w:rsid w:val="00537C04"/>
    <w:rsid w:val="005419C3"/>
    <w:rsid w:val="0054222B"/>
    <w:rsid w:val="00544B60"/>
    <w:rsid w:val="00567D2B"/>
    <w:rsid w:val="005711CF"/>
    <w:rsid w:val="00572F97"/>
    <w:rsid w:val="0058648A"/>
    <w:rsid w:val="00591C7F"/>
    <w:rsid w:val="00596545"/>
    <w:rsid w:val="005C2AB6"/>
    <w:rsid w:val="005D7F9F"/>
    <w:rsid w:val="005E1774"/>
    <w:rsid w:val="005E6FA0"/>
    <w:rsid w:val="006134D7"/>
    <w:rsid w:val="006163E2"/>
    <w:rsid w:val="006405A3"/>
    <w:rsid w:val="00643CA2"/>
    <w:rsid w:val="0064582A"/>
    <w:rsid w:val="00654A8F"/>
    <w:rsid w:val="006662D0"/>
    <w:rsid w:val="00666762"/>
    <w:rsid w:val="006702E8"/>
    <w:rsid w:val="00676BA0"/>
    <w:rsid w:val="006868EF"/>
    <w:rsid w:val="006B0B4E"/>
    <w:rsid w:val="006B1066"/>
    <w:rsid w:val="006B1BAF"/>
    <w:rsid w:val="006B4D55"/>
    <w:rsid w:val="006B557D"/>
    <w:rsid w:val="006B74E6"/>
    <w:rsid w:val="006C1630"/>
    <w:rsid w:val="006E13E3"/>
    <w:rsid w:val="00700169"/>
    <w:rsid w:val="00710431"/>
    <w:rsid w:val="00712099"/>
    <w:rsid w:val="00727F26"/>
    <w:rsid w:val="0077555D"/>
    <w:rsid w:val="00783B78"/>
    <w:rsid w:val="00784172"/>
    <w:rsid w:val="00790613"/>
    <w:rsid w:val="007A4248"/>
    <w:rsid w:val="007B28C3"/>
    <w:rsid w:val="007C749F"/>
    <w:rsid w:val="007E07AC"/>
    <w:rsid w:val="007E1606"/>
    <w:rsid w:val="0080491F"/>
    <w:rsid w:val="00814250"/>
    <w:rsid w:val="00823B3F"/>
    <w:rsid w:val="008515E0"/>
    <w:rsid w:val="00870BFF"/>
    <w:rsid w:val="00873F0C"/>
    <w:rsid w:val="00876E55"/>
    <w:rsid w:val="008911D0"/>
    <w:rsid w:val="00894E27"/>
    <w:rsid w:val="008968CE"/>
    <w:rsid w:val="008A0C10"/>
    <w:rsid w:val="008A1861"/>
    <w:rsid w:val="008B680C"/>
    <w:rsid w:val="008C67BD"/>
    <w:rsid w:val="008C6D71"/>
    <w:rsid w:val="008E36D2"/>
    <w:rsid w:val="0090647E"/>
    <w:rsid w:val="009176A2"/>
    <w:rsid w:val="00924E95"/>
    <w:rsid w:val="00932306"/>
    <w:rsid w:val="00945AE6"/>
    <w:rsid w:val="0096772D"/>
    <w:rsid w:val="009832F8"/>
    <w:rsid w:val="00990A7C"/>
    <w:rsid w:val="009A0C73"/>
    <w:rsid w:val="009A2D71"/>
    <w:rsid w:val="009E3CC8"/>
    <w:rsid w:val="00A0614F"/>
    <w:rsid w:val="00A11B95"/>
    <w:rsid w:val="00A233A4"/>
    <w:rsid w:val="00A3441B"/>
    <w:rsid w:val="00A35254"/>
    <w:rsid w:val="00A40F47"/>
    <w:rsid w:val="00A478EF"/>
    <w:rsid w:val="00A572B8"/>
    <w:rsid w:val="00A61C87"/>
    <w:rsid w:val="00A63CF6"/>
    <w:rsid w:val="00A652E2"/>
    <w:rsid w:val="00A81CE2"/>
    <w:rsid w:val="00A9100A"/>
    <w:rsid w:val="00A97C12"/>
    <w:rsid w:val="00AB7C24"/>
    <w:rsid w:val="00AC022E"/>
    <w:rsid w:val="00AC4396"/>
    <w:rsid w:val="00AD4E44"/>
    <w:rsid w:val="00AE2FFF"/>
    <w:rsid w:val="00AF754F"/>
    <w:rsid w:val="00B01997"/>
    <w:rsid w:val="00B021CF"/>
    <w:rsid w:val="00B21F67"/>
    <w:rsid w:val="00B24514"/>
    <w:rsid w:val="00B249D2"/>
    <w:rsid w:val="00B31073"/>
    <w:rsid w:val="00B329B7"/>
    <w:rsid w:val="00B35A25"/>
    <w:rsid w:val="00B414A3"/>
    <w:rsid w:val="00B4665D"/>
    <w:rsid w:val="00B55A16"/>
    <w:rsid w:val="00B57295"/>
    <w:rsid w:val="00B6257F"/>
    <w:rsid w:val="00B66378"/>
    <w:rsid w:val="00B70B65"/>
    <w:rsid w:val="00B72B60"/>
    <w:rsid w:val="00B800BC"/>
    <w:rsid w:val="00B85371"/>
    <w:rsid w:val="00B967E3"/>
    <w:rsid w:val="00BB375B"/>
    <w:rsid w:val="00BF29A2"/>
    <w:rsid w:val="00C2072A"/>
    <w:rsid w:val="00C32A15"/>
    <w:rsid w:val="00C558E5"/>
    <w:rsid w:val="00C621F7"/>
    <w:rsid w:val="00C707FD"/>
    <w:rsid w:val="00C931AB"/>
    <w:rsid w:val="00CA3540"/>
    <w:rsid w:val="00CA3AFA"/>
    <w:rsid w:val="00CB458A"/>
    <w:rsid w:val="00CC143D"/>
    <w:rsid w:val="00CD40BF"/>
    <w:rsid w:val="00D00D2A"/>
    <w:rsid w:val="00D14C05"/>
    <w:rsid w:val="00D758CC"/>
    <w:rsid w:val="00DC7A14"/>
    <w:rsid w:val="00DD0521"/>
    <w:rsid w:val="00DE2171"/>
    <w:rsid w:val="00DF5746"/>
    <w:rsid w:val="00DF7FCD"/>
    <w:rsid w:val="00E01A8E"/>
    <w:rsid w:val="00E16E2D"/>
    <w:rsid w:val="00E33C71"/>
    <w:rsid w:val="00E46DAB"/>
    <w:rsid w:val="00E573E9"/>
    <w:rsid w:val="00E618B4"/>
    <w:rsid w:val="00E66C97"/>
    <w:rsid w:val="00E73A53"/>
    <w:rsid w:val="00E75E2E"/>
    <w:rsid w:val="00E80F97"/>
    <w:rsid w:val="00E84328"/>
    <w:rsid w:val="00E8760B"/>
    <w:rsid w:val="00E9098F"/>
    <w:rsid w:val="00E911A4"/>
    <w:rsid w:val="00E93BF6"/>
    <w:rsid w:val="00EA176E"/>
    <w:rsid w:val="00EB5179"/>
    <w:rsid w:val="00EC340A"/>
    <w:rsid w:val="00EC6B8E"/>
    <w:rsid w:val="00ED658E"/>
    <w:rsid w:val="00EF4AFD"/>
    <w:rsid w:val="00EF6C2A"/>
    <w:rsid w:val="00EF7F19"/>
    <w:rsid w:val="00F04CD2"/>
    <w:rsid w:val="00F06EA6"/>
    <w:rsid w:val="00F06F21"/>
    <w:rsid w:val="00F249BF"/>
    <w:rsid w:val="00F316B4"/>
    <w:rsid w:val="00F42CBB"/>
    <w:rsid w:val="00F437C3"/>
    <w:rsid w:val="00F43986"/>
    <w:rsid w:val="00F57CD1"/>
    <w:rsid w:val="00F62235"/>
    <w:rsid w:val="00F63DC1"/>
    <w:rsid w:val="00F64436"/>
    <w:rsid w:val="00F6618F"/>
    <w:rsid w:val="00F839EE"/>
    <w:rsid w:val="00FA3057"/>
    <w:rsid w:val="00FA60EA"/>
    <w:rsid w:val="00FD232F"/>
    <w:rsid w:val="00FE44F1"/>
    <w:rsid w:val="00FF191F"/>
    <w:rsid w:val="0159255F"/>
    <w:rsid w:val="01CA0862"/>
    <w:rsid w:val="050B527C"/>
    <w:rsid w:val="08814300"/>
    <w:rsid w:val="090E7854"/>
    <w:rsid w:val="0999150F"/>
    <w:rsid w:val="0B6C3E4F"/>
    <w:rsid w:val="0E4100A6"/>
    <w:rsid w:val="0E4312DC"/>
    <w:rsid w:val="1025513D"/>
    <w:rsid w:val="12DB284C"/>
    <w:rsid w:val="14C64E08"/>
    <w:rsid w:val="15F3690F"/>
    <w:rsid w:val="1699099E"/>
    <w:rsid w:val="16A53E12"/>
    <w:rsid w:val="17762328"/>
    <w:rsid w:val="19461DFB"/>
    <w:rsid w:val="19BC6DBA"/>
    <w:rsid w:val="1AB876C7"/>
    <w:rsid w:val="1B5006D6"/>
    <w:rsid w:val="1EBB7020"/>
    <w:rsid w:val="1FF44D4E"/>
    <w:rsid w:val="20A82C42"/>
    <w:rsid w:val="21112296"/>
    <w:rsid w:val="21311798"/>
    <w:rsid w:val="259E0815"/>
    <w:rsid w:val="26FD2518"/>
    <w:rsid w:val="28C7522D"/>
    <w:rsid w:val="2AA92A94"/>
    <w:rsid w:val="2B972785"/>
    <w:rsid w:val="2C9445D8"/>
    <w:rsid w:val="2F7C5FA4"/>
    <w:rsid w:val="2F7D7CC1"/>
    <w:rsid w:val="2FFF312B"/>
    <w:rsid w:val="317BC868"/>
    <w:rsid w:val="331C60B2"/>
    <w:rsid w:val="34874A10"/>
    <w:rsid w:val="34D54F99"/>
    <w:rsid w:val="36190E45"/>
    <w:rsid w:val="37F9F3C3"/>
    <w:rsid w:val="38A8697D"/>
    <w:rsid w:val="38B873C9"/>
    <w:rsid w:val="38E701FD"/>
    <w:rsid w:val="3A2A49FB"/>
    <w:rsid w:val="3ADBF526"/>
    <w:rsid w:val="3BF13908"/>
    <w:rsid w:val="3C0C232E"/>
    <w:rsid w:val="3D0C6218"/>
    <w:rsid w:val="40290051"/>
    <w:rsid w:val="40432C29"/>
    <w:rsid w:val="41314FEA"/>
    <w:rsid w:val="41333878"/>
    <w:rsid w:val="47DE37EC"/>
    <w:rsid w:val="482E29A4"/>
    <w:rsid w:val="4B121E77"/>
    <w:rsid w:val="4BAB61F0"/>
    <w:rsid w:val="4C215991"/>
    <w:rsid w:val="4D137AF0"/>
    <w:rsid w:val="4FFCE221"/>
    <w:rsid w:val="4FFF1440"/>
    <w:rsid w:val="50BA1924"/>
    <w:rsid w:val="531B14AC"/>
    <w:rsid w:val="53C64ED6"/>
    <w:rsid w:val="54005256"/>
    <w:rsid w:val="543D640F"/>
    <w:rsid w:val="54DF31A6"/>
    <w:rsid w:val="55005A82"/>
    <w:rsid w:val="577F7593"/>
    <w:rsid w:val="587A494C"/>
    <w:rsid w:val="589A0BBF"/>
    <w:rsid w:val="58CFCFB9"/>
    <w:rsid w:val="5AE42ACB"/>
    <w:rsid w:val="5BAE779D"/>
    <w:rsid w:val="5BCB56F5"/>
    <w:rsid w:val="5C9FC878"/>
    <w:rsid w:val="5D666C36"/>
    <w:rsid w:val="5DAE0D17"/>
    <w:rsid w:val="5EF6454D"/>
    <w:rsid w:val="5FE5BB08"/>
    <w:rsid w:val="60F96690"/>
    <w:rsid w:val="6147691B"/>
    <w:rsid w:val="61CA1D14"/>
    <w:rsid w:val="63FFF6A4"/>
    <w:rsid w:val="66236B9E"/>
    <w:rsid w:val="69422E30"/>
    <w:rsid w:val="69502D4F"/>
    <w:rsid w:val="6A4851DF"/>
    <w:rsid w:val="6B9E1725"/>
    <w:rsid w:val="6BB24D60"/>
    <w:rsid w:val="6DCA0340"/>
    <w:rsid w:val="6E1312A6"/>
    <w:rsid w:val="6E3B4E99"/>
    <w:rsid w:val="6F560974"/>
    <w:rsid w:val="6FC211D5"/>
    <w:rsid w:val="6FF75F75"/>
    <w:rsid w:val="708F741F"/>
    <w:rsid w:val="71997714"/>
    <w:rsid w:val="729C07C6"/>
    <w:rsid w:val="72ED68B8"/>
    <w:rsid w:val="731D2009"/>
    <w:rsid w:val="74A002AF"/>
    <w:rsid w:val="765C8B38"/>
    <w:rsid w:val="77DF6540"/>
    <w:rsid w:val="78E01D39"/>
    <w:rsid w:val="78F65A4C"/>
    <w:rsid w:val="797D4826"/>
    <w:rsid w:val="7A3525A4"/>
    <w:rsid w:val="7AFE34D3"/>
    <w:rsid w:val="7BBD7664"/>
    <w:rsid w:val="7BBF35BD"/>
    <w:rsid w:val="7BF75EF4"/>
    <w:rsid w:val="7BFF51C7"/>
    <w:rsid w:val="7C214098"/>
    <w:rsid w:val="7CF36A83"/>
    <w:rsid w:val="7D361182"/>
    <w:rsid w:val="7DBC598D"/>
    <w:rsid w:val="7DEFF90A"/>
    <w:rsid w:val="7E8BFC09"/>
    <w:rsid w:val="7ED6CB8F"/>
    <w:rsid w:val="7EFAB148"/>
    <w:rsid w:val="7FDEA854"/>
    <w:rsid w:val="7FEDBF02"/>
    <w:rsid w:val="7FFF9B80"/>
    <w:rsid w:val="8DF39A12"/>
    <w:rsid w:val="9FF77050"/>
    <w:rsid w:val="A7DC9DC7"/>
    <w:rsid w:val="A7FF2D34"/>
    <w:rsid w:val="B5ED4333"/>
    <w:rsid w:val="BAF61F5C"/>
    <w:rsid w:val="BBCF03B5"/>
    <w:rsid w:val="BCA74508"/>
    <w:rsid w:val="BD3BB156"/>
    <w:rsid w:val="BF94BF09"/>
    <w:rsid w:val="DDD5366B"/>
    <w:rsid w:val="DF5FC20A"/>
    <w:rsid w:val="DFDAFC8B"/>
    <w:rsid w:val="E7DFFC46"/>
    <w:rsid w:val="F2F74C1A"/>
    <w:rsid w:val="F7FC6A7C"/>
    <w:rsid w:val="F7FF135F"/>
    <w:rsid w:val="F99F3A33"/>
    <w:rsid w:val="FE2A4068"/>
    <w:rsid w:val="FED6A84A"/>
    <w:rsid w:val="FEFD977E"/>
    <w:rsid w:val="FEFF60FD"/>
    <w:rsid w:val="FFDF1A9F"/>
    <w:rsid w:val="FFF7243D"/>
    <w:rsid w:val="FF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2"/>
    <w:qFormat/>
    <w:uiPriority w:val="0"/>
    <w:pPr>
      <w:keepNext/>
      <w:keepLines/>
      <w:spacing w:before="260" w:after="260" w:line="408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23"/>
    <w:qFormat/>
    <w:uiPriority w:val="0"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rPr>
      <w:rFonts w:eastAsia="仿宋_GB2312"/>
      <w:spacing w:val="-6"/>
      <w:kern w:val="10"/>
      <w:sz w:val="32"/>
      <w:szCs w:val="32"/>
    </w:rPr>
  </w:style>
  <w:style w:type="paragraph" w:styleId="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sz w:val="24"/>
      <w:lang w:val="en-US" w:eastAsia="zh-CN" w:bidi="ar-SA"/>
    </w:rPr>
  </w:style>
  <w:style w:type="paragraph" w:styleId="7">
    <w:name w:val="Document Map"/>
    <w:basedOn w:val="1"/>
    <w:link w:val="24"/>
    <w:qFormat/>
    <w:uiPriority w:val="0"/>
    <w:rPr>
      <w:rFonts w:ascii="宋体"/>
      <w:sz w:val="18"/>
      <w:szCs w:val="18"/>
    </w:rPr>
  </w:style>
  <w:style w:type="paragraph" w:styleId="8">
    <w:name w:val="annotation text"/>
    <w:basedOn w:val="1"/>
    <w:link w:val="25"/>
    <w:qFormat/>
    <w:uiPriority w:val="0"/>
    <w:pPr>
      <w:jc w:val="left"/>
    </w:pPr>
    <w:rPr>
      <w:kern w:val="0"/>
      <w:sz w:val="20"/>
      <w:szCs w:val="20"/>
    </w:rPr>
  </w:style>
  <w:style w:type="paragraph" w:styleId="9">
    <w:name w:val="Body Text Indent 2"/>
    <w:basedOn w:val="1"/>
    <w:link w:val="26"/>
    <w:qFormat/>
    <w:uiPriority w:val="0"/>
    <w:pPr>
      <w:ind w:hanging="2"/>
      <w:jc w:val="left"/>
    </w:pPr>
    <w:rPr>
      <w:kern w:val="0"/>
      <w:sz w:val="20"/>
      <w:szCs w:val="24"/>
    </w:rPr>
  </w:style>
  <w:style w:type="paragraph" w:styleId="10">
    <w:name w:val="Balloon Text"/>
    <w:basedOn w:val="1"/>
    <w:link w:val="27"/>
    <w:qFormat/>
    <w:uiPriority w:val="0"/>
    <w:rPr>
      <w:kern w:val="0"/>
      <w:sz w:val="18"/>
      <w:szCs w:val="18"/>
    </w:rPr>
  </w:style>
  <w:style w:type="paragraph" w:styleId="11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footnote text"/>
    <w:basedOn w:val="1"/>
    <w:link w:val="30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14">
    <w:name w:val="annotation subject"/>
    <w:basedOn w:val="8"/>
    <w:next w:val="8"/>
    <w:link w:val="31"/>
    <w:qFormat/>
    <w:uiPriority w:val="0"/>
    <w:rPr>
      <w:rFonts w:ascii="Calibri" w:hAnsi="Calibri"/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rFonts w:hint="default" w:ascii="Times New Roman" w:hAnsi="Times New Roman" w:eastAsia="宋体" w:cs="Times New Roman"/>
      <w:b/>
      <w:bCs/>
    </w:rPr>
  </w:style>
  <w:style w:type="character" w:styleId="19">
    <w:name w:val="Emphasis"/>
    <w:qFormat/>
    <w:uiPriority w:val="0"/>
    <w:rPr>
      <w:rFonts w:hint="default" w:ascii="Times New Roman" w:hAnsi="Times New Roman" w:eastAsia="宋体" w:cs="Times New Roman"/>
      <w:color w:val="CC0000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customStyle="1" w:styleId="21">
    <w:name w:val="标题 1 Char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Char"/>
    <w:link w:val="5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3">
    <w:name w:val="标题 3 Char"/>
    <w:link w:val="6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4">
    <w:name w:val="文档结构图 Char"/>
    <w:link w:val="7"/>
    <w:qFormat/>
    <w:uiPriority w:val="0"/>
    <w:rPr>
      <w:rFonts w:ascii="宋体"/>
      <w:kern w:val="2"/>
      <w:sz w:val="18"/>
      <w:szCs w:val="18"/>
    </w:rPr>
  </w:style>
  <w:style w:type="character" w:customStyle="1" w:styleId="25">
    <w:name w:val="批注文字 Char"/>
    <w:link w:val="8"/>
    <w:qFormat/>
    <w:uiPriority w:val="0"/>
    <w:rPr>
      <w:rFonts w:ascii="Times New Roman" w:hAnsi="Times New Roman" w:eastAsia="宋体"/>
    </w:rPr>
  </w:style>
  <w:style w:type="character" w:customStyle="1" w:styleId="26">
    <w:name w:val="正文文本缩进 2 Char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7">
    <w:name w:val="批注框文本 Char"/>
    <w:link w:val="10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8">
    <w:name w:val="页脚 Char"/>
    <w:link w:val="11"/>
    <w:qFormat/>
    <w:uiPriority w:val="0"/>
    <w:rPr>
      <w:sz w:val="18"/>
      <w:szCs w:val="18"/>
    </w:rPr>
  </w:style>
  <w:style w:type="character" w:customStyle="1" w:styleId="29">
    <w:name w:val="页眉 Char"/>
    <w:link w:val="12"/>
    <w:qFormat/>
    <w:uiPriority w:val="0"/>
    <w:rPr>
      <w:sz w:val="18"/>
      <w:szCs w:val="18"/>
    </w:rPr>
  </w:style>
  <w:style w:type="character" w:customStyle="1" w:styleId="30">
    <w:name w:val="脚注文本 Char"/>
    <w:link w:val="13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31">
    <w:name w:val="批注主题 Char1"/>
    <w:link w:val="14"/>
    <w:qFormat/>
    <w:uiPriority w:val="0"/>
    <w:rPr>
      <w:rFonts w:ascii="Calibri" w:hAnsi="Calibri" w:eastAsia="宋体"/>
      <w:b/>
      <w:bCs/>
    </w:rPr>
  </w:style>
  <w:style w:type="character" w:customStyle="1" w:styleId="32">
    <w:name w:val="列出段落 Char"/>
    <w:link w:val="33"/>
    <w:qFormat/>
    <w:uiPriority w:val="0"/>
    <w:rPr>
      <w:rFonts w:ascii="Times New Roman" w:hAnsi="Times New Roman" w:eastAsia="宋体" w:cs="Times New Roman"/>
    </w:rPr>
  </w:style>
  <w:style w:type="paragraph" w:customStyle="1" w:styleId="33">
    <w:name w:val="列出段落1"/>
    <w:basedOn w:val="1"/>
    <w:link w:val="32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34">
    <w:name w:val="apple-converted-space"/>
    <w:qFormat/>
    <w:uiPriority w:val="0"/>
    <w:rPr>
      <w:rFonts w:hint="default" w:ascii="Times New Roman" w:hAnsi="Times New Roman" w:eastAsia="宋体" w:cs="Times New Roman"/>
    </w:rPr>
  </w:style>
  <w:style w:type="character" w:customStyle="1" w:styleId="35">
    <w:name w:val="段 Char"/>
    <w:link w:val="36"/>
    <w:qFormat/>
    <w:uiPriority w:val="0"/>
    <w:rPr>
      <w:rFonts w:ascii="宋体" w:hAnsi="宋体"/>
      <w:kern w:val="2"/>
      <w:sz w:val="21"/>
      <w:szCs w:val="22"/>
      <w:lang w:val="en-US" w:eastAsia="zh-CN" w:bidi="ar-SA"/>
    </w:rPr>
  </w:style>
  <w:style w:type="paragraph" w:customStyle="1" w:styleId="36">
    <w:name w:val="段"/>
    <w:link w:val="35"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页码1"/>
    <w:qFormat/>
    <w:uiPriority w:val="0"/>
    <w:rPr>
      <w:rFonts w:hint="default" w:ascii="Times New Roman" w:hAnsi="Times New Roman" w:eastAsia="宋体" w:cs="Times New Roman"/>
    </w:rPr>
  </w:style>
  <w:style w:type="character" w:customStyle="1" w:styleId="38">
    <w:name w:val="批注主题 Char"/>
    <w:link w:val="39"/>
    <w:qFormat/>
    <w:uiPriority w:val="0"/>
    <w:rPr>
      <w:rFonts w:ascii="Times New Roman" w:hAnsi="Times New Roman" w:eastAsia="宋体"/>
      <w:b/>
      <w:bCs/>
    </w:rPr>
  </w:style>
  <w:style w:type="paragraph" w:customStyle="1" w:styleId="39">
    <w:name w:val="批注主题1"/>
    <w:basedOn w:val="8"/>
    <w:next w:val="8"/>
    <w:link w:val="38"/>
    <w:qFormat/>
    <w:uiPriority w:val="0"/>
    <w:rPr>
      <w:b/>
      <w:bCs/>
    </w:rPr>
  </w:style>
  <w:style w:type="character" w:customStyle="1" w:styleId="40">
    <w:name w:val="批注引用1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character" w:customStyle="1" w:styleId="41">
    <w:name w:val="占位符文本1"/>
    <w:qFormat/>
    <w:uiPriority w:val="0"/>
    <w:rPr>
      <w:rFonts w:hint="default" w:ascii="Times New Roman" w:hAnsi="Times New Roman" w:eastAsia="宋体" w:cs="Times New Roman"/>
      <w:color w:val="808080"/>
    </w:rPr>
  </w:style>
  <w:style w:type="character" w:customStyle="1" w:styleId="42">
    <w:name w:val="apple-style-span"/>
    <w:qFormat/>
    <w:uiPriority w:val="0"/>
    <w:rPr>
      <w:rFonts w:hint="default" w:ascii="Times New Roman" w:hAnsi="Times New Roman" w:eastAsia="宋体" w:cs="Times New Roman"/>
    </w:rPr>
  </w:style>
  <w:style w:type="paragraph" w:customStyle="1" w:styleId="43">
    <w:name w:val="附录五级条标题"/>
    <w:basedOn w:val="44"/>
    <w:next w:val="36"/>
    <w:qFormat/>
    <w:uiPriority w:val="0"/>
    <w:pPr>
      <w:tabs>
        <w:tab w:val="left" w:pos="360"/>
      </w:tabs>
      <w:outlineLvl w:val="6"/>
    </w:pPr>
  </w:style>
  <w:style w:type="paragraph" w:customStyle="1" w:styleId="44">
    <w:name w:val="附录四级条标题"/>
    <w:basedOn w:val="45"/>
    <w:next w:val="36"/>
    <w:qFormat/>
    <w:uiPriority w:val="0"/>
    <w:pPr>
      <w:tabs>
        <w:tab w:val="left" w:pos="360"/>
      </w:tabs>
      <w:outlineLvl w:val="5"/>
    </w:pPr>
  </w:style>
  <w:style w:type="paragraph" w:customStyle="1" w:styleId="45">
    <w:name w:val="附录三级条标题"/>
    <w:basedOn w:val="46"/>
    <w:next w:val="36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46">
    <w:name w:val="附录二级条标题"/>
    <w:basedOn w:val="1"/>
    <w:next w:val="36"/>
    <w:qFormat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="156" w:beforeLines="50" w:after="156" w:afterLines="50"/>
      <w:outlineLvl w:val="3"/>
    </w:pPr>
    <w:rPr>
      <w:rFonts w:ascii="黑体" w:eastAsia="黑体"/>
      <w:kern w:val="21"/>
      <w:szCs w:val="20"/>
    </w:rPr>
  </w:style>
  <w:style w:type="paragraph" w:customStyle="1" w:styleId="47">
    <w:name w:val="二级无标题条"/>
    <w:basedOn w:val="1"/>
    <w:qFormat/>
    <w:uiPriority w:val="0"/>
    <w:pPr>
      <w:numPr>
        <w:ilvl w:val="3"/>
        <w:numId w:val="2"/>
      </w:numPr>
    </w:pPr>
    <w:rPr>
      <w:szCs w:val="24"/>
    </w:rPr>
  </w:style>
  <w:style w:type="paragraph" w:customStyle="1" w:styleId="4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9">
    <w:name w:val="一级无标题条"/>
    <w:basedOn w:val="1"/>
    <w:qFormat/>
    <w:uiPriority w:val="0"/>
    <w:pPr>
      <w:numPr>
        <w:ilvl w:val="2"/>
        <w:numId w:val="2"/>
      </w:numPr>
    </w:pPr>
    <w:rPr>
      <w:szCs w:val="24"/>
    </w:rPr>
  </w:style>
  <w:style w:type="paragraph" w:customStyle="1" w:styleId="50">
    <w:name w:val="附录标识"/>
    <w:basedOn w:val="1"/>
    <w:next w:val="36"/>
    <w:qFormat/>
    <w:uiPriority w:val="0"/>
    <w:pPr>
      <w:keepNext/>
      <w:widowControl/>
      <w:numPr>
        <w:ilvl w:val="0"/>
        <w:numId w:val="1"/>
      </w:numPr>
      <w:shd w:val="clear" w:color="auto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51">
    <w:name w:val="修订1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终结线"/>
    <w:basedOn w:val="1"/>
    <w:qFormat/>
    <w:uiPriority w:val="0"/>
    <w:rPr>
      <w:szCs w:val="24"/>
    </w:rPr>
  </w:style>
  <w:style w:type="paragraph" w:customStyle="1" w:styleId="53">
    <w:name w:val="三级无标题条"/>
    <w:basedOn w:val="1"/>
    <w:qFormat/>
    <w:uiPriority w:val="0"/>
    <w:pPr>
      <w:numPr>
        <w:ilvl w:val="4"/>
        <w:numId w:val="2"/>
      </w:numPr>
    </w:pPr>
    <w:rPr>
      <w:szCs w:val="24"/>
    </w:rPr>
  </w:style>
  <w:style w:type="paragraph" w:customStyle="1" w:styleId="54">
    <w:name w:val="三级条标题"/>
    <w:basedOn w:val="55"/>
    <w:next w:val="36"/>
    <w:qFormat/>
    <w:uiPriority w:val="0"/>
    <w:pPr>
      <w:outlineLvl w:val="4"/>
    </w:pPr>
  </w:style>
  <w:style w:type="paragraph" w:customStyle="1" w:styleId="55">
    <w:name w:val="二级条标题"/>
    <w:basedOn w:val="56"/>
    <w:next w:val="36"/>
    <w:qFormat/>
    <w:uiPriority w:val="0"/>
    <w:pPr>
      <w:outlineLvl w:val="3"/>
    </w:pPr>
  </w:style>
  <w:style w:type="paragraph" w:customStyle="1" w:styleId="56">
    <w:name w:val="一级条标题"/>
    <w:basedOn w:val="57"/>
    <w:next w:val="36"/>
    <w:qFormat/>
    <w:uiPriority w:val="0"/>
    <w:pPr>
      <w:numPr>
        <w:ilvl w:val="0"/>
        <w:numId w:val="0"/>
      </w:numPr>
      <w:outlineLvl w:val="2"/>
    </w:pPr>
    <w:rPr>
      <w:rFonts w:ascii="Times New Roman" w:eastAsia="宋体"/>
    </w:rPr>
  </w:style>
  <w:style w:type="paragraph" w:customStyle="1" w:styleId="57">
    <w:name w:val="章标题"/>
    <w:next w:val="36"/>
    <w:qFormat/>
    <w:uiPriority w:val="0"/>
    <w:pPr>
      <w:numPr>
        <w:ilvl w:val="1"/>
        <w:numId w:val="3"/>
      </w:numPr>
      <w:spacing w:before="156" w:beforeLines="50" w:after="156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8">
    <w:name w:val="图表脚注"/>
    <w:next w:val="36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9">
    <w:name w:val="前言、引言标题"/>
    <w:next w:val="1"/>
    <w:qFormat/>
    <w:uiPriority w:val="0"/>
    <w:pPr>
      <w:numPr>
        <w:ilvl w:val="0"/>
        <w:numId w:val="3"/>
      </w:numPr>
      <w:shd w:val="clear" w:color="auto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0">
    <w:name w:val="附录公式编号制表符"/>
    <w:basedOn w:val="1"/>
    <w:next w:val="36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61">
    <w:name w:val="附录一级条标题"/>
    <w:basedOn w:val="62"/>
    <w:next w:val="36"/>
    <w:qFormat/>
    <w:uiPriority w:val="0"/>
    <w:pPr>
      <w:numPr>
        <w:ilvl w:val="2"/>
      </w:numPr>
      <w:tabs>
        <w:tab w:val="left" w:pos="360"/>
      </w:tabs>
      <w:autoSpaceDN w:val="0"/>
      <w:spacing w:before="156" w:beforeLines="50" w:after="156" w:afterLines="50"/>
      <w:outlineLvl w:val="2"/>
    </w:pPr>
  </w:style>
  <w:style w:type="paragraph" w:customStyle="1" w:styleId="62">
    <w:name w:val="附录章标题"/>
    <w:next w:val="36"/>
    <w:qFormat/>
    <w:uiPriority w:val="0"/>
    <w:pPr>
      <w:numPr>
        <w:ilvl w:val="1"/>
        <w:numId w:val="1"/>
      </w:numPr>
      <w:wordWrap w:val="0"/>
      <w:overflowPunct w:val="0"/>
      <w:autoSpaceDE w:val="0"/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paragraph" w:customStyle="1" w:styleId="64">
    <w:name w:val="五级条标题"/>
    <w:basedOn w:val="65"/>
    <w:next w:val="36"/>
    <w:qFormat/>
    <w:uiPriority w:val="0"/>
    <w:pPr>
      <w:outlineLvl w:val="6"/>
    </w:pPr>
  </w:style>
  <w:style w:type="paragraph" w:customStyle="1" w:styleId="65">
    <w:name w:val="四级条标题"/>
    <w:basedOn w:val="54"/>
    <w:next w:val="36"/>
    <w:qFormat/>
    <w:uiPriority w:val="0"/>
    <w:pPr>
      <w:outlineLvl w:val="5"/>
    </w:pPr>
  </w:style>
  <w:style w:type="paragraph" w:customStyle="1" w:styleId="66">
    <w:name w:val="正文表标题"/>
    <w:next w:val="36"/>
    <w:qFormat/>
    <w:uiPriority w:val="0"/>
    <w:pPr>
      <w:numPr>
        <w:ilvl w:val="0"/>
        <w:numId w:val="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7">
    <w:name w:val="五级无标题条"/>
    <w:basedOn w:val="1"/>
    <w:qFormat/>
    <w:uiPriority w:val="0"/>
    <w:pPr>
      <w:numPr>
        <w:ilvl w:val="6"/>
        <w:numId w:val="2"/>
      </w:numPr>
    </w:pPr>
    <w:rPr>
      <w:szCs w:val="24"/>
    </w:rPr>
  </w:style>
  <w:style w:type="paragraph" w:customStyle="1" w:styleId="68">
    <w:name w:val="四级无标题条"/>
    <w:basedOn w:val="1"/>
    <w:qFormat/>
    <w:uiPriority w:val="0"/>
    <w:pPr>
      <w:numPr>
        <w:ilvl w:val="5"/>
        <w:numId w:val="2"/>
      </w:numPr>
    </w:pPr>
    <w:rPr>
      <w:szCs w:val="24"/>
    </w:rPr>
  </w:style>
  <w:style w:type="paragraph" w:customStyle="1" w:styleId="69">
    <w:name w:val="列出段落2"/>
    <w:basedOn w:val="1"/>
    <w:qFormat/>
    <w:uiPriority w:val="99"/>
    <w:pPr>
      <w:ind w:firstLine="420" w:firstLineChars="200"/>
    </w:pPr>
    <w:rPr>
      <w:rFonts w:cs="黑体"/>
    </w:rPr>
  </w:style>
  <w:style w:type="paragraph" w:customStyle="1" w:styleId="70">
    <w:name w:val="文档结构图1"/>
    <w:basedOn w:val="1"/>
    <w:qFormat/>
    <w:uiPriority w:val="0"/>
    <w:pPr>
      <w:shd w:val="clear" w:color="auto" w:fill="000080"/>
    </w:pPr>
  </w:style>
  <w:style w:type="paragraph" w:customStyle="1" w:styleId="71">
    <w:name w:val="注×：（正文）"/>
    <w:qFormat/>
    <w:uiPriority w:val="0"/>
    <w:p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2">
    <w:name w:val="注：（正文）"/>
    <w:basedOn w:val="1"/>
    <w:next w:val="1"/>
    <w:qFormat/>
    <w:uiPriority w:val="0"/>
    <w:pPr>
      <w:autoSpaceDE w:val="0"/>
      <w:autoSpaceDN w:val="0"/>
    </w:pPr>
    <w:rPr>
      <w:rFonts w:ascii="宋体"/>
      <w:kern w:val="0"/>
      <w:sz w:val="18"/>
      <w:szCs w:val="18"/>
    </w:rPr>
  </w:style>
  <w:style w:type="paragraph" w:customStyle="1" w:styleId="7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4">
    <w:name w:val="List Paragraph"/>
    <w:basedOn w:val="1"/>
    <w:qFormat/>
    <w:uiPriority w:val="0"/>
    <w:pPr>
      <w:ind w:firstLine="420"/>
    </w:pPr>
  </w:style>
  <w:style w:type="paragraph" w:customStyle="1" w:styleId="75">
    <w:name w:val="_Style 33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Fließtext"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8"/>
      <w:sz w:val="21"/>
      <w:lang w:val="en-US" w:eastAsia="zh-CN" w:bidi="ar-SA"/>
    </w:rPr>
  </w:style>
  <w:style w:type="table" w:customStyle="1" w:styleId="7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2</Pages>
  <Words>846</Words>
  <Characters>864</Characters>
  <Lines>11</Lines>
  <Paragraphs>3</Paragraphs>
  <TotalTime>7</TotalTime>
  <ScaleCrop>false</ScaleCrop>
  <LinksUpToDate>false</LinksUpToDate>
  <CharactersWithSpaces>873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2019-11-23T10:11:00Z</dcterms:created>
  <dc:creator>白岩</dc:creator>
  <cp:lastModifiedBy>爪子嘛</cp:lastModifiedBy>
  <cp:lastPrinted>2022-09-01T00:58:00Z</cp:lastPrinted>
  <dcterms:modified xsi:type="dcterms:W3CDTF">2024-06-10T13:52:26Z</dcterms:modified>
  <dc:title>附件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CCE022C467964140BC7E9C496CD8D551</vt:lpwstr>
  </property>
</Properties>
</file>