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w:t>
      </w:r>
    </w:p>
    <w:p>
      <w:pPr>
        <w:ind w:firstLine="640" w:firstLineChars="200"/>
        <w:rPr>
          <w:rFonts w:hint="eastAsia" w:ascii="仿宋_GB2312" w:eastAsia="仿宋_GB2312"/>
          <w:sz w:val="32"/>
          <w:szCs w:val="32"/>
          <w:highlight w:val="none"/>
        </w:rPr>
      </w:pPr>
    </w:p>
    <w:p>
      <w:pPr>
        <w:ind w:firstLine="0" w:firstLineChars="0"/>
        <w:jc w:val="center"/>
        <w:outlineLvl w:val="1"/>
        <w:rPr>
          <w:rFonts w:hint="default" w:ascii="Times New Roman" w:hAnsi="Times New Roman" w:eastAsia="方正小标宋简体" w:cs="Times New Roman"/>
          <w:sz w:val="36"/>
          <w:szCs w:val="36"/>
          <w:highlight w:val="none"/>
          <w:lang w:val="en-US" w:eastAsia="zh-CN"/>
        </w:rPr>
      </w:pPr>
      <w:bookmarkStart w:id="0" w:name="_GoBack"/>
      <w:r>
        <w:rPr>
          <w:rFonts w:hint="default" w:ascii="Times New Roman" w:hAnsi="Times New Roman" w:eastAsia="方正小标宋简体" w:cs="Times New Roman"/>
          <w:sz w:val="36"/>
          <w:szCs w:val="36"/>
          <w:highlight w:val="none"/>
        </w:rPr>
        <w:t>绿色制造</w:t>
      </w:r>
      <w:r>
        <w:rPr>
          <w:rFonts w:hint="default" w:ascii="Times New Roman" w:hAnsi="Times New Roman" w:eastAsia="方正小标宋简体" w:cs="Times New Roman"/>
          <w:sz w:val="36"/>
          <w:szCs w:val="36"/>
          <w:highlight w:val="none"/>
          <w:lang w:val="en" w:eastAsia="zh-CN"/>
        </w:rPr>
        <w:t>第三方</w:t>
      </w:r>
      <w:r>
        <w:rPr>
          <w:rFonts w:hint="default" w:ascii="Times New Roman" w:hAnsi="Times New Roman" w:eastAsia="方正小标宋简体" w:cs="Times New Roman"/>
          <w:sz w:val="36"/>
          <w:szCs w:val="36"/>
          <w:highlight w:val="none"/>
        </w:rPr>
        <w:t>评价工作</w:t>
      </w:r>
      <w:r>
        <w:rPr>
          <w:rFonts w:hint="default" w:ascii="Times New Roman" w:hAnsi="Times New Roman" w:eastAsia="方正小标宋简体" w:cs="Times New Roman"/>
          <w:sz w:val="36"/>
          <w:szCs w:val="36"/>
          <w:highlight w:val="none"/>
          <w:lang w:val="en-US" w:eastAsia="zh-CN"/>
        </w:rPr>
        <w:t>要求</w:t>
      </w:r>
    </w:p>
    <w:bookmarkEnd w:id="0"/>
    <w:p>
      <w:pPr>
        <w:ind w:firstLine="720" w:firstLineChars="200"/>
        <w:jc w:val="center"/>
        <w:rPr>
          <w:rFonts w:ascii="Times New Roman" w:hAnsi="Times New Roman" w:eastAsia="方正小标宋简体"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第三方</w:t>
      </w:r>
      <w:r>
        <w:rPr>
          <w:rFonts w:hint="eastAsia" w:ascii="Times New Roman" w:hAnsi="Times New Roman" w:eastAsia="黑体" w:cs="Times New Roman"/>
          <w:sz w:val="32"/>
          <w:szCs w:val="32"/>
          <w:highlight w:val="none"/>
          <w:lang w:val="en-US" w:eastAsia="zh-CN"/>
        </w:rPr>
        <w:t>机构</w:t>
      </w:r>
      <w:r>
        <w:rPr>
          <w:rFonts w:hint="default" w:ascii="Times New Roman" w:hAnsi="Times New Roman" w:eastAsia="黑体" w:cs="Times New Roman"/>
          <w:sz w:val="32"/>
          <w:szCs w:val="32"/>
          <w:highlight w:val="none"/>
          <w:lang w:val="en-US" w:eastAsia="zh-CN"/>
        </w:rPr>
        <w:t>的基本条件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评价</w:t>
      </w:r>
      <w:r>
        <w:rPr>
          <w:rFonts w:hint="default" w:ascii="Times New Roman" w:hAnsi="Times New Roman" w:eastAsia="仿宋_GB2312" w:cs="Times New Roman"/>
          <w:i w:val="0"/>
          <w:caps w:val="0"/>
          <w:color w:val="070707"/>
          <w:spacing w:val="0"/>
          <w:sz w:val="32"/>
          <w:szCs w:val="32"/>
          <w:highlight w:val="none"/>
        </w:rPr>
        <w:t>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lang w:val="en-US" w:eastAsia="zh-CN"/>
        </w:rPr>
      </w:pP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四）近三年不存在任何违法违规行为（参照“信用中国”和“国家企业信用信息公示系统”）；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w:t>
      </w:r>
      <w:r>
        <w:rPr>
          <w:rFonts w:hint="eastAsia" w:ascii="Times New Roman" w:hAnsi="Times New Roman" w:eastAsia="仿宋_GB2312" w:cs="Times New Roman"/>
          <w:i w:val="0"/>
          <w:caps w:val="0"/>
          <w:color w:val="070707"/>
          <w:spacing w:val="0"/>
          <w:sz w:val="32"/>
          <w:szCs w:val="32"/>
          <w:highlight w:val="none"/>
          <w:lang w:val="en-US" w:eastAsia="zh-CN"/>
        </w:rPr>
        <w:t>五</w:t>
      </w:r>
      <w:r>
        <w:rPr>
          <w:rFonts w:hint="default" w:ascii="Times New Roman" w:hAnsi="Times New Roman" w:eastAsia="仿宋_GB2312" w:cs="Times New Roman"/>
          <w:i w:val="0"/>
          <w:caps w:val="0"/>
          <w:color w:val="070707"/>
          <w:spacing w:val="0"/>
          <w:sz w:val="32"/>
          <w:szCs w:val="32"/>
          <w:highlight w:val="none"/>
        </w:rPr>
        <w:t>）具备开展绿色工厂、绿色工业园区、绿色供应链</w:t>
      </w:r>
      <w:r>
        <w:rPr>
          <w:rFonts w:hint="eastAsia" w:ascii="Times New Roman" w:hAnsi="Times New Roman" w:eastAsia="仿宋_GB2312" w:cs="Times New Roman"/>
          <w:i w:val="0"/>
          <w:caps w:val="0"/>
          <w:color w:val="070707"/>
          <w:spacing w:val="0"/>
          <w:sz w:val="32"/>
          <w:szCs w:val="32"/>
          <w:highlight w:val="none"/>
          <w:lang w:val="en-US" w:eastAsia="zh-CN"/>
        </w:rPr>
        <w:t>管理企业</w:t>
      </w:r>
      <w:r>
        <w:rPr>
          <w:rFonts w:hint="default" w:ascii="Times New Roman" w:hAnsi="Times New Roman" w:eastAsia="仿宋_GB2312" w:cs="Times New Roman"/>
          <w:i w:val="0"/>
          <w:caps w:val="0"/>
          <w:color w:val="070707"/>
          <w:spacing w:val="0"/>
          <w:sz w:val="32"/>
          <w:szCs w:val="32"/>
          <w:highlight w:val="none"/>
        </w:rPr>
        <w:t>等领域评价的能力，近五年主导或参与绿色制造相关评审、论证、评价或省级以上科研项目，或</w:t>
      </w:r>
      <w:r>
        <w:rPr>
          <w:rFonts w:hint="eastAsia" w:ascii="Times New Roman" w:hAnsi="Times New Roman" w:eastAsia="仿宋_GB2312" w:cs="Times New Roman"/>
          <w:i w:val="0"/>
          <w:caps w:val="0"/>
          <w:color w:val="070707"/>
          <w:spacing w:val="0"/>
          <w:sz w:val="32"/>
          <w:szCs w:val="32"/>
          <w:highlight w:val="none"/>
          <w:lang w:val="en-US" w:eastAsia="zh-CN"/>
        </w:rPr>
        <w:t>牵头</w:t>
      </w:r>
      <w:r>
        <w:rPr>
          <w:rFonts w:hint="default" w:ascii="Times New Roman" w:hAnsi="Times New Roman" w:eastAsia="仿宋_GB2312" w:cs="Times New Roman"/>
          <w:i w:val="0"/>
          <w:caps w:val="0"/>
          <w:color w:val="070707"/>
          <w:spacing w:val="0"/>
          <w:sz w:val="32"/>
          <w:szCs w:val="32"/>
          <w:highlight w:val="none"/>
        </w:rPr>
        <w:t>国家及行业绿色制造相关标准制定等。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eastAsia="zh-CN"/>
        </w:rPr>
        <w:t>第三方评价</w:t>
      </w:r>
      <w:r>
        <w:rPr>
          <w:rFonts w:hint="default" w:ascii="Times New Roman" w:hAnsi="Times New Roman" w:eastAsia="黑体" w:cs="Times New Roman"/>
          <w:sz w:val="32"/>
          <w:szCs w:val="32"/>
          <w:highlight w:val="none"/>
          <w:lang w:val="en-US" w:eastAsia="zh-CN"/>
        </w:rPr>
        <w:t>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评价活动的</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应建立规范的评价工作流程，包括：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受理评价工作后，应</w:t>
      </w:r>
      <w:r>
        <w:rPr>
          <w:rFonts w:hint="eastAsia" w:ascii="Times New Roman" w:hAnsi="Times New Roman" w:eastAsia="仿宋_GB2312" w:cs="Times New Roman"/>
          <w:sz w:val="32"/>
          <w:szCs w:val="32"/>
          <w:highlight w:val="none"/>
          <w:lang w:val="en-US" w:eastAsia="zh-CN"/>
        </w:rPr>
        <w:t>对照《绿色工厂梯度培育及管理暂行办法》和相关标准要求，</w:t>
      </w:r>
      <w:r>
        <w:rPr>
          <w:rFonts w:hint="default" w:ascii="Times New Roman" w:hAnsi="Times New Roman" w:eastAsia="仿宋_GB2312" w:cs="Times New Roman"/>
          <w:sz w:val="32"/>
          <w:szCs w:val="32"/>
          <w:highlight w:val="none"/>
        </w:rPr>
        <w:t>对受评价方的符合性和评价活动的可行性进行评估，通过国家企业信用信息公示系统，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地方环保、安监网站等渠道对企业进行调查，</w:t>
      </w:r>
      <w:r>
        <w:rPr>
          <w:rFonts w:hint="default" w:ascii="Times New Roman" w:hAnsi="Times New Roman" w:eastAsia="仿宋_GB2312" w:cs="Times New Roman"/>
          <w:sz w:val="32"/>
          <w:szCs w:val="32"/>
          <w:highlight w:val="none"/>
          <w:lang w:val="en-US" w:eastAsia="zh-CN"/>
        </w:rPr>
        <w:t>收集受评价方相关信息，</w:t>
      </w:r>
      <w:r>
        <w:rPr>
          <w:rFonts w:hint="eastAsia" w:ascii="Times New Roman" w:hAnsi="Times New Roman" w:eastAsia="仿宋_GB2312" w:cs="Times New Roman"/>
          <w:sz w:val="32"/>
          <w:szCs w:val="32"/>
          <w:highlight w:val="none"/>
          <w:lang w:val="en-US" w:eastAsia="zh-CN"/>
        </w:rPr>
        <w:t>初步</w:t>
      </w:r>
      <w:r>
        <w:rPr>
          <w:rFonts w:hint="default" w:ascii="Times New Roman" w:hAnsi="Times New Roman" w:eastAsia="仿宋_GB2312" w:cs="Times New Roman"/>
          <w:sz w:val="32"/>
          <w:szCs w:val="32"/>
          <w:highlight w:val="none"/>
        </w:rPr>
        <w:t>复核</w:t>
      </w:r>
      <w:r>
        <w:rPr>
          <w:rFonts w:hint="eastAsia" w:ascii="Times New Roman" w:hAnsi="Times New Roman" w:eastAsia="仿宋_GB2312" w:cs="Times New Roman"/>
          <w:sz w:val="32"/>
          <w:szCs w:val="32"/>
          <w:highlight w:val="none"/>
          <w:lang w:val="en-US" w:eastAsia="zh-CN"/>
        </w:rPr>
        <w:t>受评价方相关标准要求</w:t>
      </w:r>
      <w:r>
        <w:rPr>
          <w:rFonts w:hint="default" w:ascii="Times New Roman" w:hAnsi="Times New Roman" w:eastAsia="仿宋_GB2312" w:cs="Times New Roman"/>
          <w:sz w:val="32"/>
          <w:szCs w:val="32"/>
          <w:highlight w:val="none"/>
        </w:rPr>
        <w:t>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受评价方的充分合作；</w:t>
      </w:r>
    </w:p>
    <w:p>
      <w:pPr>
        <w:pStyle w:val="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应当在与受评价方协商后，推迟评价时间或取消评价。</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全职人员，当</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应优先安排具备</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评价经验或参加过相关培训的人员开展评价工作。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（四）评价工作时间要求</w:t>
      </w:r>
    </w:p>
    <w:p>
      <w:pPr>
        <w:pStyle w:val="10"/>
        <w:ind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eastAsia="zh-CN"/>
        </w:rPr>
        <w:t>绿色制造</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0"/>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1.</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0"/>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2.</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0"/>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3.</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0"/>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highlight w:val="none"/>
          <w:lang w:val="en-US" w:eastAsia="zh-CN"/>
        </w:rPr>
        <w:t>第三方机构</w:t>
      </w:r>
      <w:r>
        <w:rPr>
          <w:rFonts w:hint="default" w:ascii="Times New Roman" w:hAnsi="Times New Roman" w:eastAsia="仿宋_GB2312" w:cs="Times New Roman"/>
          <w:snapToGrid w:val="0"/>
          <w:kern w:val="0"/>
          <w:sz w:val="32"/>
          <w:szCs w:val="32"/>
          <w:highlight w:val="none"/>
          <w:lang w:val="en-US" w:eastAsia="zh-CN"/>
        </w:rPr>
        <w:t>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w:t>
      </w:r>
    </w:p>
    <w:p>
      <w:pPr>
        <w:spacing w:line="360" w:lineRule="auto"/>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不能支撑评价结果的情况应开出澄清项给评价组整改</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如果有影响评价结果的问题</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而</w:t>
      </w:r>
      <w:r>
        <w:rPr>
          <w:rFonts w:hint="default" w:ascii="Times New Roman" w:hAnsi="Times New Roman" w:eastAsia="仿宋_GB2312" w:cs="Times New Roman"/>
          <w:snapToGrid w:val="0"/>
          <w:kern w:val="0"/>
          <w:sz w:val="32"/>
          <w:szCs w:val="32"/>
          <w:highlight w:val="none"/>
        </w:rPr>
        <w:t>评价组不能解决</w:t>
      </w:r>
      <w:r>
        <w:rPr>
          <w:rFonts w:hint="eastAsia" w:ascii="Times New Roman" w:hAnsi="Times New Roman" w:eastAsia="仿宋_GB2312" w:cs="Times New Roman"/>
          <w:snapToGrid w:val="0"/>
          <w:kern w:val="0"/>
          <w:sz w:val="32"/>
          <w:szCs w:val="32"/>
          <w:highlight w:val="none"/>
          <w:lang w:val="en-US" w:eastAsia="zh-CN"/>
        </w:rPr>
        <w:t>时</w:t>
      </w:r>
      <w:r>
        <w:rPr>
          <w:rFonts w:hint="default" w:ascii="Times New Roman" w:hAnsi="Times New Roman" w:eastAsia="仿宋_GB2312" w:cs="Times New Roman"/>
          <w:snapToGrid w:val="0"/>
          <w:kern w:val="0"/>
          <w:sz w:val="32"/>
          <w:szCs w:val="32"/>
          <w:highlight w:val="none"/>
        </w:rPr>
        <w:t>，技术评审人员应根据问题的性质调整评价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、绿色制造评价报告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应规范评价报告的内容，包括：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（一）评价报告内容要求</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申报国家层面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评价报告应</w:t>
      </w:r>
      <w:r>
        <w:rPr>
          <w:rFonts w:hint="default" w:ascii="Times New Roman" w:hAnsi="Times New Roman" w:eastAsia="仿宋_GB2312" w:cs="Times New Roman"/>
          <w:snapToGrid w:val="0"/>
          <w:kern w:val="0"/>
          <w:sz w:val="32"/>
          <w:szCs w:val="32"/>
          <w:highlight w:val="none"/>
          <w:lang w:val="en-US" w:eastAsia="zh-CN"/>
        </w:rPr>
        <w:t>参考附件</w:t>
      </w:r>
      <w:r>
        <w:rPr>
          <w:rFonts w:hint="eastAsia" w:ascii="Times New Roman" w:hAnsi="Times New Roman" w:eastAsia="仿宋_GB2312" w:cs="Times New Roman"/>
          <w:snapToGrid w:val="0"/>
          <w:kern w:val="0"/>
          <w:sz w:val="32"/>
          <w:szCs w:val="32"/>
          <w:highlight w:val="none"/>
          <w:lang w:val="en-US" w:eastAsia="zh-CN"/>
        </w:rPr>
        <w:t>1.1-1.3</w:t>
      </w:r>
      <w:r>
        <w:rPr>
          <w:rFonts w:hint="default" w:ascii="Times New Roman" w:hAnsi="Times New Roman" w:eastAsia="仿宋_GB2312" w:cs="Times New Roman"/>
          <w:snapToGrid w:val="0"/>
          <w:kern w:val="0"/>
          <w:sz w:val="32"/>
          <w:szCs w:val="32"/>
          <w:highlight w:val="none"/>
          <w:lang w:val="en-US" w:eastAsia="zh-CN"/>
        </w:rPr>
        <w:t>的模板进行编制</w:t>
      </w:r>
      <w:r>
        <w:rPr>
          <w:rFonts w:hint="eastAsia" w:ascii="Times New Roman" w:hAnsi="Times New Roman" w:eastAsia="仿宋_GB2312" w:cs="Times New Roman"/>
          <w:snapToGrid w:val="0"/>
          <w:kern w:val="0"/>
          <w:sz w:val="32"/>
          <w:szCs w:val="32"/>
          <w:highlight w:val="none"/>
          <w:lang w:val="en-US" w:eastAsia="zh-CN"/>
        </w:rPr>
        <w:t>。使用行业标准进行评价的，第三方机构需根据行业标准的内容，对模板中的第三方评价表进行设计。</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申报省市层面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评价报告模板以地方要求为准。</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评价报告应</w:t>
      </w:r>
      <w:r>
        <w:rPr>
          <w:rFonts w:hint="default" w:ascii="Times New Roman" w:hAnsi="Times New Roman" w:eastAsia="仿宋_GB2312" w:cs="Times New Roman"/>
          <w:snapToGrid w:val="0"/>
          <w:kern w:val="0"/>
          <w:sz w:val="32"/>
          <w:szCs w:val="32"/>
          <w:highlight w:val="none"/>
        </w:rPr>
        <w:t>充分体现</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文件，对</w:t>
      </w:r>
      <w:r>
        <w:rPr>
          <w:rFonts w:hint="eastAsia" w:ascii="Times New Roman" w:hAnsi="Times New Roman" w:eastAsia="仿宋_GB2312" w:cs="Times New Roman"/>
          <w:snapToGrid w:val="0"/>
          <w:kern w:val="0"/>
          <w:sz w:val="32"/>
          <w:szCs w:val="32"/>
          <w:highlight w:val="none"/>
          <w:lang w:val="en-US" w:eastAsia="zh-CN"/>
        </w:rPr>
        <w:t>定量指标</w:t>
      </w:r>
      <w:r>
        <w:rPr>
          <w:rFonts w:hint="default" w:ascii="Times New Roman" w:hAnsi="Times New Roman" w:eastAsia="仿宋_GB2312" w:cs="Times New Roman"/>
          <w:snapToGrid w:val="0"/>
          <w:kern w:val="0"/>
          <w:sz w:val="32"/>
          <w:szCs w:val="32"/>
          <w:highlight w:val="none"/>
        </w:rPr>
        <w:t>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eastAsia" w:ascii="Times New Roman" w:hAnsi="Times New Roman" w:eastAsia="仿宋_GB2312" w:cs="Times New Roman"/>
          <w:snapToGrid w:val="0"/>
          <w:kern w:val="0"/>
          <w:sz w:val="32"/>
          <w:szCs w:val="32"/>
          <w:highlight w:val="none"/>
          <w:lang w:val="en-US" w:eastAsia="zh-CN"/>
        </w:rPr>
        <w:t>材料</w:t>
      </w:r>
      <w:r>
        <w:rPr>
          <w:rFonts w:hint="default" w:ascii="Times New Roman" w:hAnsi="Times New Roman" w:eastAsia="仿宋_GB2312" w:cs="Times New Roman"/>
          <w:snapToGrid w:val="0"/>
          <w:kern w:val="0"/>
          <w:sz w:val="32"/>
          <w:szCs w:val="32"/>
          <w:highlight w:val="none"/>
          <w:lang w:val="en-US" w:eastAsia="zh-CN"/>
        </w:rPr>
        <w:t>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举例：</w:t>
      </w:r>
    </w:p>
    <w:p>
      <w:pPr>
        <w:pStyle w:val="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1.</w:t>
      </w:r>
      <w:r>
        <w:rPr>
          <w:rFonts w:hint="default" w:ascii="Times New Roman" w:hAnsi="Times New Roman" w:eastAsia="仿宋_GB2312" w:cs="Times New Roman"/>
          <w:snapToGrid w:val="0"/>
          <w:kern w:val="0"/>
          <w:sz w:val="32"/>
          <w:szCs w:val="32"/>
          <w:highlight w:val="none"/>
        </w:rPr>
        <w:t>绿色工厂</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eastAsia="zh-CN"/>
        </w:rPr>
        <w:t>绿色工业园区材料</w:t>
      </w:r>
      <w:r>
        <w:rPr>
          <w:rFonts w:hint="default" w:ascii="Times New Roman" w:hAnsi="Times New Roman" w:eastAsia="仿宋_GB2312" w:cs="Times New Roman"/>
          <w:snapToGrid w:val="0"/>
          <w:kern w:val="0"/>
          <w:sz w:val="32"/>
          <w:szCs w:val="32"/>
          <w:highlight w:val="none"/>
        </w:rPr>
        <w:t>类型：合法合规自我承诺声明，节能减排指标完成情况报告，重点企业清洁生产审核名单，统计、环保、住建、国土等相关部门统计报表等；</w:t>
      </w:r>
    </w:p>
    <w:p>
      <w:pPr>
        <w:pStyle w:val="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应对真实性承担相应的责任</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并要求受评价方提供材料的真实性承诺</w:t>
      </w:r>
      <w:r>
        <w:rPr>
          <w:rFonts w:hint="default" w:ascii="Times New Roman" w:hAnsi="Times New Roman" w:eastAsia="仿宋_GB2312" w:cs="Times New Roman"/>
          <w:snapToGrid w:val="0"/>
          <w:kern w:val="0"/>
          <w:sz w:val="32"/>
          <w:szCs w:val="32"/>
          <w:highlight w:val="none"/>
        </w:rPr>
        <w:t>。在</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组织的评估确认过程中，对评价报告内容发现疑问的，由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评价活动应接受工业和信息化部、</w:t>
      </w:r>
      <w:r>
        <w:rPr>
          <w:rFonts w:hint="eastAsia" w:ascii="Times New Roman" w:hAnsi="Times New Roman" w:eastAsia="仿宋_GB2312" w:cs="Times New Roman"/>
          <w:snapToGrid w:val="0"/>
          <w:kern w:val="0"/>
          <w:sz w:val="32"/>
          <w:szCs w:val="32"/>
          <w:highlight w:val="none"/>
          <w:lang w:val="en-US" w:eastAsia="zh-CN"/>
        </w:rPr>
        <w:t>地方</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rPr>
        <w:t>（一）评价</w:t>
      </w:r>
      <w:r>
        <w:rPr>
          <w:rFonts w:hint="eastAsia" w:ascii="楷体" w:hAnsi="楷体" w:eastAsia="楷体" w:cs="楷体"/>
          <w:sz w:val="32"/>
          <w:szCs w:val="36"/>
          <w:highlight w:val="none"/>
          <w:lang w:eastAsia="zh-CN"/>
        </w:rPr>
        <w:t>材料</w:t>
      </w:r>
      <w:r>
        <w:rPr>
          <w:rFonts w:hint="eastAsia" w:ascii="楷体" w:hAnsi="楷体" w:eastAsia="楷体" w:cs="楷体"/>
          <w:sz w:val="32"/>
          <w:szCs w:val="36"/>
          <w:highlight w:val="none"/>
        </w:rPr>
        <w:t>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w:t>
      </w:r>
      <w:r>
        <w:rPr>
          <w:rFonts w:hint="eastAsia" w:ascii="Times New Roman" w:hAnsi="Times New Roman" w:eastAsia="仿宋_GB2312" w:cs="Times New Roman"/>
          <w:sz w:val="32"/>
          <w:szCs w:val="36"/>
          <w:highlight w:val="none"/>
          <w:lang w:eastAsia="zh-CN"/>
        </w:rPr>
        <w:t>绿色制造</w:t>
      </w:r>
      <w:r>
        <w:rPr>
          <w:rFonts w:hint="default" w:ascii="Times New Roman" w:hAnsi="Times New Roman" w:eastAsia="仿宋_GB2312" w:cs="Times New Roman"/>
          <w:sz w:val="32"/>
          <w:szCs w:val="36"/>
          <w:highlight w:val="none"/>
        </w:rPr>
        <w:t>评价过程中涉及到的重要</w:t>
      </w:r>
      <w:r>
        <w:rPr>
          <w:rFonts w:hint="eastAsia" w:ascii="Times New Roman" w:hAnsi="Times New Roman" w:eastAsia="仿宋_GB2312" w:cs="Times New Roman"/>
          <w:sz w:val="32"/>
          <w:szCs w:val="36"/>
          <w:highlight w:val="none"/>
          <w:lang w:eastAsia="zh-CN"/>
        </w:rPr>
        <w:t>材料</w:t>
      </w:r>
      <w:r>
        <w:rPr>
          <w:rFonts w:hint="default" w:ascii="Times New Roman" w:hAnsi="Times New Roman" w:eastAsia="仿宋_GB2312" w:cs="Times New Roman"/>
          <w:sz w:val="32"/>
          <w:szCs w:val="36"/>
          <w:highlight w:val="none"/>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val="en-US" w:eastAsia="zh-CN"/>
        </w:rPr>
        <w:t>1.</w:t>
      </w:r>
      <w:r>
        <w:rPr>
          <w:rFonts w:hint="default" w:ascii="Times New Roman" w:hAnsi="Times New Roman" w:eastAsia="仿宋_GB2312" w:cs="Times New Roman"/>
          <w:sz w:val="32"/>
          <w:szCs w:val="36"/>
          <w:highlight w:val="none"/>
        </w:rPr>
        <w:t>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eastAsia" w:ascii="楷体" w:hAnsi="楷体" w:eastAsia="楷体" w:cs="楷体"/>
          <w:sz w:val="32"/>
          <w:szCs w:val="36"/>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责任。</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eastAsia="zh-CN"/>
        </w:rPr>
        <w:t>（</w:t>
      </w:r>
      <w:r>
        <w:rPr>
          <w:rFonts w:hint="eastAsia" w:ascii="楷体" w:hAnsi="楷体" w:eastAsia="楷体" w:cs="楷体"/>
          <w:sz w:val="32"/>
          <w:szCs w:val="36"/>
          <w:highlight w:val="none"/>
          <w:lang w:val="en-US" w:eastAsia="zh-CN"/>
        </w:rPr>
        <w:t>三）</w:t>
      </w:r>
      <w:r>
        <w:rPr>
          <w:rFonts w:hint="eastAsia" w:ascii="楷体" w:hAnsi="楷体" w:eastAsia="楷体" w:cs="楷体"/>
          <w:sz w:val="32"/>
          <w:szCs w:val="36"/>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不能与所从事的评价活动存在利益冲突。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应评估</w:t>
      </w:r>
      <w:r>
        <w:rPr>
          <w:rFonts w:hint="eastAsia" w:ascii="Times New Roman" w:hAnsi="Times New Roman" w:eastAsia="仿宋_GB2312" w:cs="Times New Roman"/>
          <w:sz w:val="32"/>
          <w:szCs w:val="36"/>
          <w:highlight w:val="none"/>
          <w:lang w:val="en-US" w:eastAsia="zh-CN"/>
        </w:rPr>
        <w:t>自身</w:t>
      </w:r>
      <w:r>
        <w:rPr>
          <w:rFonts w:hint="default" w:ascii="Times New Roman" w:hAnsi="Times New Roman" w:eastAsia="仿宋_GB2312" w:cs="Times New Roman"/>
          <w:sz w:val="32"/>
          <w:szCs w:val="36"/>
          <w:highlight w:val="none"/>
        </w:rPr>
        <w:t>组织结构、活动、财务，人员，营销等方面的公正性风险并提出控制措施。</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eastAsia" w:ascii="Times New Roman" w:hAnsi="Times New Roman" w:eastAsia="仿宋_GB2312" w:cs="Times New Roman"/>
          <w:sz w:val="32"/>
          <w:szCs w:val="36"/>
          <w:highlight w:val="none"/>
          <w:lang w:val="en-US" w:eastAsia="zh-CN"/>
        </w:rPr>
        <w:t>第三方机构</w:t>
      </w:r>
      <w:r>
        <w:rPr>
          <w:rFonts w:hint="default" w:ascii="Times New Roman" w:hAnsi="Times New Roman" w:eastAsia="仿宋_GB2312" w:cs="Times New Roman"/>
          <w:sz w:val="32"/>
          <w:szCs w:val="36"/>
          <w:highlight w:val="none"/>
          <w:lang w:val="en-US" w:eastAsia="zh-CN"/>
        </w:rPr>
        <w:t>应建立能力提升计划，通过多样形式不断提高评价技术水平，培养出一批既能深刻理解</w:t>
      </w:r>
      <w:r>
        <w:rPr>
          <w:rFonts w:hint="eastAsia" w:ascii="Times New Roman" w:hAnsi="Times New Roman" w:eastAsia="仿宋_GB2312" w:cs="Times New Roman"/>
          <w:sz w:val="32"/>
          <w:szCs w:val="36"/>
          <w:highlight w:val="none"/>
          <w:lang w:val="en-US" w:eastAsia="zh-CN"/>
        </w:rPr>
        <w:t>绿色制造</w:t>
      </w:r>
      <w:r>
        <w:rPr>
          <w:rFonts w:hint="default" w:ascii="Times New Roman" w:hAnsi="Times New Roman" w:eastAsia="仿宋_GB2312" w:cs="Times New Roman"/>
          <w:sz w:val="32"/>
          <w:szCs w:val="36"/>
          <w:highlight w:val="none"/>
          <w:lang w:val="en-US" w:eastAsia="zh-CN"/>
        </w:rPr>
        <w:t>相关标准要求，又熟悉行业绿色发展情况的专业评价人员，做好已评价单位创建成效经验的总结梳理，通过评价向更多主体传播先进经验。</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信息上报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r>
        <w:rPr>
          <w:rFonts w:hint="eastAsia" w:ascii="Times New Roman" w:hAnsi="Times New Roman" w:eastAsia="仿宋_GB2312" w:cs="Times New Roman"/>
          <w:kern w:val="2"/>
          <w:sz w:val="32"/>
          <w:szCs w:val="36"/>
          <w:highlight w:val="none"/>
          <w:lang w:val="en-US" w:eastAsia="zh-CN" w:bidi="ar-SA"/>
        </w:rPr>
        <w:t>参与绿色制造评价工作的第三方机构应在每年4月30日前</w:t>
      </w:r>
      <w:r>
        <w:rPr>
          <w:rFonts w:hint="default" w:ascii="Times New Roman" w:hAnsi="Times New Roman" w:eastAsia="仿宋_GB2312" w:cs="Times New Roman"/>
          <w:kern w:val="2"/>
          <w:sz w:val="32"/>
          <w:szCs w:val="36"/>
          <w:highlight w:val="none"/>
          <w:lang w:val="en-US" w:eastAsia="zh-CN" w:bidi="ar-SA"/>
        </w:rPr>
        <w:t>通过管理平台</w:t>
      </w:r>
      <w:r>
        <w:rPr>
          <w:rFonts w:hint="eastAsia" w:ascii="Times New Roman" w:hAnsi="Times New Roman" w:eastAsia="仿宋_GB2312" w:cs="Times New Roman"/>
          <w:kern w:val="2"/>
          <w:sz w:val="32"/>
          <w:szCs w:val="36"/>
          <w:highlight w:val="none"/>
          <w:lang w:val="en-US" w:eastAsia="zh-CN" w:bidi="ar-SA"/>
        </w:rPr>
        <w:t>填报“第三方机构年度工作情况”。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1.</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8"/>
          <w:rFonts w:hint="default" w:ascii="Times New Roman" w:hAnsi="Times New Roman" w:eastAsia="仿宋_GB2312" w:cs="Times New Roman"/>
          <w:i w:val="0"/>
          <w:iCs w:val="0"/>
          <w:caps w:val="0"/>
          <w:color w:val="000000"/>
          <w:spacing w:val="0"/>
          <w:sz w:val="32"/>
          <w:szCs w:val="32"/>
          <w:highlight w:val="none"/>
          <w:u w:val="none"/>
        </w:rPr>
        <w:t>1</w:t>
      </w:r>
      <w:r>
        <w:rPr>
          <w:rStyle w:val="8"/>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1600" w:firstLineChars="5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1.2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firstLine="1600" w:firstLineChars="5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1.3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ind w:firstLine="0" w:firstLineChars="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pPr>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ind w:firstLine="1928"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321"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982"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rPr>
            </w:pPr>
            <w:r>
              <w:rPr>
                <w:rFonts w:hint="default" w:ascii="Times New Roman" w:hAnsi="Times New Roman" w:eastAsia="仿宋" w:cs="Times New Roman"/>
                <w:color w:val="000000"/>
                <w:kern w:val="0"/>
                <w:sz w:val="24"/>
                <w:highlight w:val="none"/>
                <w:lang w:val="en-US"/>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bidi w:val="0"/>
        <w:rPr>
          <w:rFonts w:hint="default"/>
        </w:rPr>
      </w:pPr>
      <w:r>
        <w:rPr>
          <w:rFonts w:hint="default"/>
        </w:rPr>
        <w:br w:type="page"/>
      </w:r>
    </w:p>
    <w:p>
      <w:pPr>
        <w:snapToGrid w:val="0"/>
        <w:spacing w:line="480" w:lineRule="auto"/>
        <w:jc w:val="center"/>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应按以下内容对工厂进行评价：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.对工厂是否存在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对工厂</w:t>
      </w:r>
      <w:r>
        <w:rPr>
          <w:rFonts w:hint="eastAsia" w:ascii="Times New Roman" w:hAnsi="Times New Roman" w:eastAsia="仿宋" w:cs="Times New Roman"/>
          <w:sz w:val="30"/>
          <w:szCs w:val="30"/>
          <w:highlight w:val="none"/>
          <w:lang w:val="en-US" w:eastAsia="zh-CN"/>
        </w:rPr>
        <w:t>是否符合评价标准中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2"/>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4.工厂在“零碳”工厂创建方面开展的工作情况（加分项）。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对工厂是否符合绿色工厂要求进行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pgSz w:w="11906" w:h="16838"/>
          <w:pgMar w:top="1701" w:right="1587" w:bottom="1587" w:left="1587" w:header="851" w:footer="85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6"/>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6"/>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4"/>
        <w:gridCol w:w="3"/>
        <w:gridCol w:w="1275"/>
        <w:gridCol w:w="851"/>
        <w:gridCol w:w="82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gridSpan w:val="2"/>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822"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88"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三同时制度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工业项目建设用地控制指标”等产业政策和有关要求。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11"/>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 </w:t>
            </w:r>
            <w:r>
              <w:rPr>
                <w:rFonts w:hint="default" w:ascii="Times New Roman" w:hAnsi="Times New Roman" w:eastAsia="仿宋" w:cs="Times New Roman"/>
                <w:szCs w:val="22"/>
                <w:highlight w:val="none"/>
              </w:rPr>
              <w:t>24789等要求配备、使用和管理能源、水以及其他资源的计量器具和装置。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w:t>
            </w:r>
            <w:r>
              <w:rPr>
                <w:rFonts w:hint="eastAsia" w:ascii="Times New Roman" w:hAnsi="Times New Roman" w:eastAsia="仿宋" w:cs="Times New Roman"/>
                <w:kern w:val="0"/>
                <w:sz w:val="24"/>
                <w:highlight w:val="none"/>
                <w:lang w:eastAsia="zh-CN"/>
              </w:rPr>
              <w:t>，尤其是</w:t>
            </w:r>
            <w:r>
              <w:rPr>
                <w:rFonts w:hint="default" w:ascii="Times New Roman" w:hAnsi="Times New Roman" w:eastAsia="仿宋" w:cs="Times New Roman"/>
                <w:kern w:val="0"/>
                <w:sz w:val="24"/>
                <w:highlight w:val="none"/>
              </w:rPr>
              <w:t>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jc w:val="cente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gridSpan w:val="2"/>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48" w:hRule="atLeast"/>
        </w:trPr>
        <w:tc>
          <w:tcPr>
            <w:tcW w:w="2974" w:type="dxa"/>
            <w:gridSpan w:val="3"/>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加分项</w:t>
            </w:r>
          </w:p>
        </w:tc>
        <w:tc>
          <w:tcPr>
            <w:tcW w:w="4960"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“零碳”工厂创建方面开展的工作情况</w:t>
            </w:r>
          </w:p>
        </w:tc>
        <w:tc>
          <w:tcPr>
            <w:tcW w:w="2404" w:type="dxa"/>
            <w:vAlign w:val="center"/>
          </w:tcPr>
          <w:p>
            <w:pPr>
              <w:jc w:val="center"/>
              <w:rPr>
                <w:rFonts w:hint="eastAsia" w:ascii="Times New Roman" w:hAnsi="Times New Roman" w:eastAsia="仿宋" w:cs="Times New Roman"/>
                <w:color w:val="000000"/>
                <w:sz w:val="24"/>
                <w:szCs w:val="24"/>
                <w:highlight w:val="yellow"/>
                <w:lang w:eastAsia="zh-CN"/>
              </w:rPr>
            </w:pPr>
          </w:p>
        </w:tc>
        <w:tc>
          <w:tcPr>
            <w:tcW w:w="1278" w:type="dxa"/>
            <w:gridSpan w:val="2"/>
            <w:vAlign w:val="center"/>
          </w:tcPr>
          <w:p>
            <w:pPr>
              <w:jc w:val="center"/>
              <w:rPr>
                <w:rFonts w:hint="eastAsia" w:ascii="Times New Roman" w:hAnsi="Times New Roman" w:eastAsia="仿宋" w:cs="Times New Roman"/>
                <w:color w:val="000000"/>
                <w:sz w:val="24"/>
                <w:szCs w:val="24"/>
                <w:highlight w:val="yellow"/>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3</w:t>
            </w:r>
          </w:p>
        </w:tc>
        <w:tc>
          <w:tcPr>
            <w:tcW w:w="822"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100%</w:t>
            </w:r>
          </w:p>
        </w:tc>
        <w:tc>
          <w:tcPr>
            <w:tcW w:w="788" w:type="dxa"/>
            <w:vAlign w:val="center"/>
          </w:tcPr>
          <w:p>
            <w:pPr>
              <w:jc w:val="center"/>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289" w:type="dxa"/>
            <w:gridSpan w:val="9"/>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88"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简体" w:cs="Times New Roman"/>
          <w:bCs/>
          <w:sz w:val="52"/>
          <w:szCs w:val="52"/>
          <w:highlight w:val="none"/>
        </w:rPr>
      </w:pPr>
    </w:p>
    <w:p>
      <w:pPr>
        <w:spacing w:line="360" w:lineRule="auto"/>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6"/>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2330" w:type="dxa"/>
            <w:gridSpan w:val="3"/>
            <w:vAlign w:val="center"/>
          </w:tcPr>
          <w:p>
            <w:pPr>
              <w:pStyle w:val="10"/>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c>
          <w:tcPr>
            <w:tcW w:w="2075" w:type="dxa"/>
            <w:gridSpan w:val="2"/>
            <w:vAlign w:val="center"/>
          </w:tcPr>
          <w:p>
            <w:pPr>
              <w:pStyle w:val="10"/>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园区内企业数量</w:t>
            </w:r>
          </w:p>
        </w:tc>
        <w:tc>
          <w:tcPr>
            <w:tcW w:w="1521" w:type="dxa"/>
            <w:vAlign w:val="center"/>
          </w:tcPr>
          <w:p>
            <w:pPr>
              <w:pStyle w:val="10"/>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lang w:val="en-US"/>
              </w:rPr>
              <w:t>申报单位</w:t>
            </w:r>
            <w:r>
              <w:rPr>
                <w:rFonts w:hint="default" w:ascii="Times New Roman" w:hAnsi="Times New Roman" w:eastAsia="仿宋" w:cs="Times New Roman"/>
                <w:sz w:val="24"/>
                <w:szCs w:val="24"/>
                <w:highlight w:val="none"/>
              </w:rPr>
              <w:t>联系人</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园区内绿色工厂数量</w:t>
            </w:r>
          </w:p>
        </w:tc>
        <w:tc>
          <w:tcPr>
            <w:tcW w:w="5926" w:type="dxa"/>
            <w:gridSpan w:val="6"/>
            <w:vAlign w:val="center"/>
          </w:tcPr>
          <w:p>
            <w:pPr>
              <w:spacing w:line="360" w:lineRule="auto"/>
              <w:jc w:val="center"/>
              <w:rPr>
                <w:rFonts w:hint="default" w:ascii="Times New Roman" w:hAnsi="Times New Roman" w:eastAsia="仿宋" w:cs="Times New Roman"/>
                <w:kern w:val="0"/>
                <w:sz w:val="24"/>
                <w:szCs w:val="24"/>
                <w:highlight w:val="none"/>
                <w:u w:val="single"/>
                <w:lang w:val="en-US" w:eastAsia="zh-CN"/>
              </w:rPr>
            </w:pPr>
            <w:r>
              <w:rPr>
                <w:rFonts w:hint="eastAsia" w:ascii="Times New Roman" w:hAnsi="Times New Roman" w:eastAsia="仿宋" w:cs="Times New Roman"/>
                <w:kern w:val="0"/>
                <w:sz w:val="24"/>
                <w:szCs w:val="24"/>
                <w:highlight w:val="none"/>
                <w:lang w:val="en-US" w:eastAsia="zh-CN"/>
              </w:rPr>
              <w:t>国家：</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省：</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市：</w:t>
            </w:r>
            <w:r>
              <w:rPr>
                <w:rFonts w:hint="eastAsia" w:ascii="Times New Roman" w:hAnsi="Times New Roman" w:eastAsia="仿宋" w:cs="Times New Roman"/>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法定代表人</w:t>
            </w:r>
            <w:r>
              <w:rPr>
                <w:rFonts w:hint="default" w:ascii="Times New Roman" w:hAnsi="Times New Roman" w:eastAsia="仿宋" w:cs="Times New Roman"/>
                <w:kern w:val="0"/>
                <w:sz w:val="24"/>
                <w:szCs w:val="24"/>
                <w:highlight w:val="none"/>
              </w:rPr>
              <w:t>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7"/>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2"/>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gridSpan w:val="2"/>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w:t>
            </w:r>
            <w:r>
              <w:rPr>
                <w:rFonts w:hint="default" w:ascii="Times New Roman" w:hAnsi="Times New Roman" w:eastAsia="仿宋" w:cs="Times New Roman"/>
                <w:sz w:val="24"/>
                <w:highlight w:val="none"/>
              </w:rPr>
              <w:t>工业园区绿色指数</w:t>
            </w:r>
            <w:r>
              <w:rPr>
                <w:rFonts w:hint="default" w:ascii="Times New Roman" w:hAnsi="Times New Roman" w:eastAsia="仿宋" w:cs="Times New Roman"/>
                <w:sz w:val="24"/>
                <w:szCs w:val="24"/>
                <w:highlight w:val="none"/>
              </w:rPr>
              <w:t>情况</w:t>
            </w: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6"/>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.对园区是否存在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eastAsia="zh-CN"/>
        </w:rPr>
        <w:t>《甘肃省绿色制造体系梯度培育实施细则》中</w:t>
      </w:r>
      <w:r>
        <w:rPr>
          <w:rFonts w:hint="eastAsia" w:ascii="Times New Roman" w:hAnsi="Times New Roman" w:eastAsia="仿宋" w:cs="Times New Roman"/>
          <w:sz w:val="30"/>
          <w:szCs w:val="30"/>
          <w:highlight w:val="none"/>
          <w:lang w:val="en-US" w:eastAsia="zh-CN"/>
        </w:rPr>
        <w:t>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对园区</w:t>
      </w:r>
      <w:r>
        <w:rPr>
          <w:rFonts w:hint="eastAsia" w:ascii="Times New Roman" w:hAnsi="Times New Roman" w:eastAsia="仿宋" w:cs="Times New Roman"/>
          <w:sz w:val="30"/>
          <w:szCs w:val="30"/>
          <w:highlight w:val="none"/>
          <w:lang w:val="en-US" w:eastAsia="zh-CN"/>
        </w:rPr>
        <w:t>是否符合《</w:t>
      </w:r>
      <w:r>
        <w:rPr>
          <w:rFonts w:hint="eastAsia" w:ascii="Times New Roman" w:hAnsi="Times New Roman" w:eastAsia="仿宋" w:cs="Times New Roman"/>
          <w:bCs w:val="0"/>
          <w:sz w:val="30"/>
          <w:szCs w:val="30"/>
          <w:highlight w:val="none"/>
        </w:rPr>
        <w:t>绿色</w:t>
      </w:r>
      <w:r>
        <w:rPr>
          <w:rFonts w:hint="eastAsia" w:ascii="Times New Roman" w:hAnsi="Times New Roman" w:eastAsia="仿宋" w:cs="Times New Roman"/>
          <w:bCs w:val="0"/>
          <w:sz w:val="30"/>
          <w:szCs w:val="30"/>
          <w:highlight w:val="none"/>
          <w:lang w:val="en-US"/>
        </w:rPr>
        <w:t>工业</w:t>
      </w:r>
      <w:r>
        <w:rPr>
          <w:rFonts w:hint="eastAsia" w:ascii="Times New Roman" w:hAnsi="Times New Roman" w:eastAsia="仿宋" w:cs="Times New Roman"/>
          <w:bCs w:val="0"/>
          <w:sz w:val="30"/>
          <w:szCs w:val="30"/>
          <w:highlight w:val="none"/>
        </w:rPr>
        <w:t>园区评价要求</w:t>
      </w:r>
      <w:r>
        <w:rPr>
          <w:rFonts w:hint="eastAsia" w:ascii="Times New Roman" w:hAnsi="Times New Roman" w:eastAsia="仿宋" w:cs="Times New Roman"/>
          <w:bCs w:val="0"/>
          <w:sz w:val="30"/>
          <w:szCs w:val="30"/>
          <w:highlight w:val="none"/>
          <w:lang w:eastAsia="zh-CN"/>
        </w:rPr>
        <w:t>》</w:t>
      </w:r>
      <w:r>
        <w:rPr>
          <w:rFonts w:hint="eastAsia" w:ascii="Times New Roman" w:hAnsi="Times New Roman" w:eastAsia="仿宋" w:cs="Times New Roman"/>
          <w:bCs w:val="0"/>
          <w:sz w:val="30"/>
          <w:szCs w:val="30"/>
          <w:highlight w:val="none"/>
          <w:lang w:val="en-US" w:eastAsia="zh-CN"/>
        </w:rPr>
        <w:t>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eastAsia" w:ascii="Times New Roman" w:hAnsi="Times New Roman" w:eastAsia="仿宋" w:cs="Times New Roman"/>
          <w:sz w:val="30"/>
          <w:szCs w:val="30"/>
          <w:highlight w:val="none"/>
          <w:lang w:val="en-US" w:eastAsia="zh-CN"/>
        </w:rPr>
        <w:t>（即</w:t>
      </w:r>
      <w:r>
        <w:rPr>
          <w:rFonts w:hint="eastAsia" w:ascii="Times New Roman" w:hAnsi="Times New Roman" w:eastAsia="仿宋" w:cs="Times New Roman"/>
          <w:sz w:val="30"/>
          <w:szCs w:val="30"/>
          <w:highlight w:val="none"/>
        </w:rPr>
        <w:t>工业园区绿色指数</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lang w:eastAsia="zh-CN"/>
        </w:rPr>
        <w:br w:type="page"/>
      </w: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361"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29"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bCs w:val="0"/>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r>
              <w:rPr>
                <w:rFonts w:hint="eastAsia" w:ascii="Times New Roman" w:hAnsi="Times New Roman" w:eastAsia="仿宋" w:cs="Times New Roman"/>
                <w:kern w:val="0"/>
                <w:sz w:val="24"/>
                <w:szCs w:val="24"/>
                <w:highlight w:val="none"/>
                <w:lang w:val="en-US" w:eastAsia="zh-CN"/>
              </w:rPr>
              <w:t>涉及化工园区的应通过省级人民政府或其授权机构认定。</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32" w:type="dxa"/>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361"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bl>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p>
    <w:p>
      <w:pPr>
        <w:snapToGrid w:val="0"/>
        <w:spacing w:line="360" w:lineRule="auto"/>
        <w:ind w:firstLine="0" w:firstLineChars="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6"/>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6"/>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6"/>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outlineLvl w:val="1"/>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2265680</wp:posOffset>
                </wp:positionH>
                <wp:positionV relativeFrom="paragraph">
                  <wp:posOffset>285115</wp:posOffset>
                </wp:positionV>
                <wp:extent cx="2733040" cy="635"/>
                <wp:effectExtent l="0" t="0" r="0" b="0"/>
                <wp:wrapNone/>
                <wp:docPr id="7" name="直接箭头连接符 7"/>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60288;mso-width-relative:page;mso-height-relative:page;" filled="f" stroked="t" coordsize="21600,21600" o:gfxdata="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jF09DYAAAACQEAAA8AAAAAAAAAAQAgAAAAIgAAAGRy&#10;cy9kb3ducmV2LnhtbFBLAQIUABQAAAAIAIdO4kDD3AP9BQIAAPgDAAAOAAAAAAAAAAEAIAAAACcB&#10;AABkcnMvZTJvRG9jLnhtbFBLBQYAAAAABgAGAFkBAACeBQ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企  业  名  称：</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2242820</wp:posOffset>
                </wp:positionH>
                <wp:positionV relativeFrom="paragraph">
                  <wp:posOffset>300355</wp:posOffset>
                </wp:positionV>
                <wp:extent cx="2700020" cy="635"/>
                <wp:effectExtent l="0" t="0" r="0" b="0"/>
                <wp:wrapNone/>
                <wp:docPr id="8" name="直接箭头连接符 8"/>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1312;mso-width-relative:page;mso-height-relative:page;" filled="f" stroked="t" coordsize="21600,21600" o:gfxdata="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iNcX9cAAAAJAQAADwAAAAAAAAABACAAAAAiAAAAZHJz&#10;L2Rvd25yZXYueG1sUEsBAhQAFAAAAAgAh07iQA8AGMYFAgAA+AMAAA4AAAAAAAAAAQAgAAAAJg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第三方机构名称</w:t>
      </w:r>
      <w:r>
        <w:rPr>
          <w:rFonts w:hint="eastAsia" w:ascii="Times New Roman" w:hAnsi="Times New Roman" w:eastAsia="仿宋" w:cs="Times New Roman"/>
          <w:sz w:val="32"/>
          <w:szCs w:val="32"/>
          <w:highlight w:val="none"/>
          <w:lang w:eastAsia="zh-CN"/>
        </w:rPr>
        <w:t>：</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供应商数量</w:t>
            </w:r>
          </w:p>
        </w:tc>
        <w:tc>
          <w:tcPr>
            <w:tcW w:w="1678" w:type="dxa"/>
            <w:vAlign w:val="center"/>
          </w:tcPr>
          <w:p>
            <w:pPr>
              <w:widowControl/>
              <w:jc w:val="left"/>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 xml:space="preserve">        家</w:t>
            </w:r>
          </w:p>
        </w:tc>
        <w:tc>
          <w:tcPr>
            <w:tcW w:w="3275"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供应商中，国家绿色工厂数量</w:t>
            </w:r>
          </w:p>
        </w:tc>
        <w:tc>
          <w:tcPr>
            <w:tcW w:w="1659" w:type="dxa"/>
            <w:vAlign w:val="center"/>
          </w:tcPr>
          <w:p>
            <w:pPr>
              <w:widowControl/>
              <w:jc w:val="center"/>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kern w:val="0"/>
                <w:sz w:val="24"/>
                <w:szCs w:val="24"/>
                <w:highlight w:val="none"/>
              </w:rPr>
              <w:t>负责人电话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7"/>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8"/>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9"/>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.对企业是否存在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eastAsia="zh-CN"/>
        </w:rPr>
        <w:t>《甘肃省绿色制造体系梯度培育实施细则》</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对企业</w:t>
      </w:r>
      <w:r>
        <w:rPr>
          <w:rFonts w:hint="eastAsia" w:ascii="Times New Roman" w:hAnsi="Times New Roman" w:eastAsia="仿宋" w:cs="Times New Roman"/>
          <w:sz w:val="30"/>
          <w:szCs w:val="30"/>
          <w:highlight w:val="none"/>
          <w:lang w:val="en-US" w:eastAsia="zh-CN"/>
        </w:rPr>
        <w:t>是否符合《绿色供应链管理企业评价要求》中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2"/>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4.</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6"/>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一级指标</w:t>
            </w:r>
          </w:p>
        </w:tc>
        <w:tc>
          <w:tcPr>
            <w:tcW w:w="728"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序号</w:t>
            </w:r>
          </w:p>
        </w:tc>
        <w:tc>
          <w:tcPr>
            <w:tcW w:w="3601"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二级指标</w:t>
            </w:r>
          </w:p>
        </w:tc>
        <w:tc>
          <w:tcPr>
            <w:tcW w:w="719"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单位</w:t>
            </w:r>
          </w:p>
        </w:tc>
        <w:tc>
          <w:tcPr>
            <w:tcW w:w="84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加分项</w:t>
            </w:r>
          </w:p>
        </w:tc>
        <w:tc>
          <w:tcPr>
            <w:tcW w:w="4329" w:type="dxa"/>
            <w:gridSpan w:val="2"/>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“碳足迹核算”情况</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注：电子电器、机械、汽车行业</w:t>
      </w:r>
      <w:r>
        <w:rPr>
          <w:rFonts w:hint="eastAsia" w:ascii="Times New Roman" w:hAnsi="Times New Roman" w:eastAsia="仿宋" w:cs="Times New Roman"/>
          <w:kern w:val="0"/>
          <w:sz w:val="24"/>
          <w:szCs w:val="24"/>
          <w:highlight w:val="none"/>
          <w:lang w:val="en-US" w:eastAsia="zh-CN"/>
        </w:rPr>
        <w:t>请</w:t>
      </w:r>
      <w:r>
        <w:rPr>
          <w:rFonts w:hint="default" w:ascii="Times New Roman" w:hAnsi="Times New Roman" w:eastAsia="仿宋" w:cs="Times New Roman"/>
          <w:kern w:val="0"/>
          <w:sz w:val="24"/>
          <w:szCs w:val="24"/>
          <w:highlight w:val="none"/>
        </w:rPr>
        <w:t>根据“绿色供应链管理评价标准清单”中的指标体系自行设计该表格</w:t>
      </w:r>
      <w:r>
        <w:rPr>
          <w:rFonts w:hint="eastAsia" w:ascii="Times New Roman" w:hAnsi="Times New Roman" w:eastAsia="仿宋" w:cs="Times New Roman"/>
          <w:kern w:val="0"/>
          <w:sz w:val="24"/>
          <w:szCs w:val="24"/>
          <w:highlight w:val="none"/>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OWU1MmY1ZGRjYTFhY2FhMjBlMDI4MTgzMDg3YzIifQ=="/>
  </w:docVars>
  <w:rsids>
    <w:rsidRoot w:val="6F4E3CB4"/>
    <w:rsid w:val="00867EE0"/>
    <w:rsid w:val="032606F9"/>
    <w:rsid w:val="0A260CC6"/>
    <w:rsid w:val="0F4F5AFD"/>
    <w:rsid w:val="1A8F57E0"/>
    <w:rsid w:val="1F8C3E63"/>
    <w:rsid w:val="2438283D"/>
    <w:rsid w:val="2FFD7AFF"/>
    <w:rsid w:val="3B2E60E8"/>
    <w:rsid w:val="3C447CAE"/>
    <w:rsid w:val="3D447366"/>
    <w:rsid w:val="3DA73D1C"/>
    <w:rsid w:val="3DC74632"/>
    <w:rsid w:val="45466EFA"/>
    <w:rsid w:val="51982517"/>
    <w:rsid w:val="53AD49DE"/>
    <w:rsid w:val="550074C6"/>
    <w:rsid w:val="5C183AE4"/>
    <w:rsid w:val="5DCC0290"/>
    <w:rsid w:val="6585628E"/>
    <w:rsid w:val="6F4E3CB4"/>
    <w:rsid w:val="7B2B5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spacing w:before="240" w:after="60"/>
      <w:jc w:val="center"/>
    </w:pPr>
    <w:rPr>
      <w:rFonts w:eastAsia="方正小标宋简体"/>
      <w:bCs/>
      <w:sz w:val="44"/>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列出段落4"/>
    <w:basedOn w:val="1"/>
    <w:qFormat/>
    <w:uiPriority w:val="34"/>
    <w:pPr>
      <w:ind w:firstLine="420" w:firstLineChars="200"/>
    </w:pPr>
  </w:style>
  <w:style w:type="paragraph" w:customStyle="1" w:styleId="10">
    <w:name w:val="列出段落1"/>
    <w:basedOn w:val="1"/>
    <w:qFormat/>
    <w:uiPriority w:val="34"/>
    <w:pPr>
      <w:ind w:firstLine="420" w:firstLineChars="200"/>
    </w:pPr>
  </w:style>
  <w:style w:type="paragraph" w:customStyle="1" w:styleId="11">
    <w:name w:val="List Paragraph"/>
    <w:basedOn w:val="1"/>
    <w:qFormat/>
    <w:uiPriority w:val="34"/>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2024-06-17T12:40:00Z</dcterms:created>
  <dc:creator>黄奕</dc:creator>
  <cp:lastModifiedBy>黄奕</cp:lastModifiedBy>
  <dcterms:modified xsi:type="dcterms:W3CDTF">2024-06-17T12:47:01Z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009D776F14494DECABA25836805A57B6_11</vt:lpwstr>
  </property>
</Properties>
</file>